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AD36F0" w:rsidRPr="00D56E35" w:rsidTr="00766763">
        <w:trPr>
          <w:tblCellSpacing w:w="0" w:type="dxa"/>
        </w:trPr>
        <w:tc>
          <w:tcPr>
            <w:tcW w:w="0" w:type="auto"/>
            <w:vAlign w:val="center"/>
            <w:hideMark/>
          </w:tcPr>
          <w:p w:rsidR="00AD36F0" w:rsidRPr="00D56E35" w:rsidRDefault="00AD36F0" w:rsidP="00766763">
            <w:pPr>
              <w:rPr>
                <w:rFonts w:ascii="Verdana" w:eastAsia="Times New Roman" w:hAnsi="Verdana"/>
                <w:color w:val="4F81BD"/>
                <w:sz w:val="19"/>
                <w:szCs w:val="19"/>
              </w:rPr>
            </w:pPr>
            <w:bookmarkStart w:id="0" w:name="_GoBack"/>
            <w:bookmarkEnd w:id="0"/>
          </w:p>
        </w:tc>
        <w:tc>
          <w:tcPr>
            <w:tcW w:w="0" w:type="auto"/>
            <w:vAlign w:val="center"/>
            <w:hideMark/>
          </w:tcPr>
          <w:p w:rsidR="00AD36F0" w:rsidRPr="00D56E35" w:rsidRDefault="00AD36F0" w:rsidP="00766763">
            <w:pPr>
              <w:jc w:val="right"/>
              <w:rPr>
                <w:rFonts w:ascii="Verdana" w:eastAsia="Times New Roman" w:hAnsi="Verdana"/>
                <w:color w:val="4F81BD"/>
                <w:sz w:val="19"/>
                <w:szCs w:val="19"/>
              </w:rPr>
            </w:pPr>
          </w:p>
        </w:tc>
      </w:tr>
    </w:tbl>
    <w:p w:rsidR="00AD36F0" w:rsidRDefault="00BA46D7" w:rsidP="00AD36F0">
      <w:pPr>
        <w:jc w:val="center"/>
        <w:rPr>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R logo" style="width:226.5pt;height:57pt">
            <v:imagedata r:id="rId8" o:title="D11 2281819  AER Logo Outlined type Large colour"/>
          </v:shape>
        </w:pict>
      </w:r>
    </w:p>
    <w:p w:rsidR="00AD36F0" w:rsidRPr="00833B95" w:rsidRDefault="00AD36F0" w:rsidP="00AD36F0">
      <w:pPr>
        <w:jc w:val="center"/>
        <w:rPr>
          <w:b/>
          <w:sz w:val="36"/>
          <w:szCs w:val="36"/>
        </w:rPr>
      </w:pPr>
      <w:r w:rsidRPr="00333F57">
        <w:rPr>
          <w:rFonts w:ascii="Arial" w:hAnsi="Arial" w:cs="Arial"/>
          <w:b/>
          <w:sz w:val="36"/>
          <w:szCs w:val="36"/>
        </w:rPr>
        <w:t>Summary of workshop</w:t>
      </w:r>
    </w:p>
    <w:p w:rsidR="00AD36F0" w:rsidRPr="00E879BE" w:rsidRDefault="00AD36F0" w:rsidP="00AD36F0">
      <w:pPr>
        <w:pStyle w:val="AERtitle1"/>
      </w:pPr>
      <w:r w:rsidRPr="00E879BE">
        <w:t>Expenditure Forecast Assessment Guidelines Working Group meeting No. 6</w:t>
      </w:r>
    </w:p>
    <w:p w:rsidR="00AD36F0" w:rsidRDefault="00AD36F0" w:rsidP="00AD36F0">
      <w:pPr>
        <w:pStyle w:val="Heading1"/>
      </w:pPr>
      <w:r>
        <w:t>Summary of meeting – 14 March 2013</w:t>
      </w:r>
    </w:p>
    <w:p w:rsidR="00AD36F0" w:rsidRPr="00E879BE" w:rsidRDefault="00AD36F0" w:rsidP="00AD36F0">
      <w:pPr>
        <w:pStyle w:val="Heading2"/>
      </w:pPr>
      <w:r w:rsidRPr="00E879BE">
        <w:t>Economic benchmarking – transmission outputs and environmental factors</w:t>
      </w:r>
    </w:p>
    <w:p w:rsidR="00AD36F0" w:rsidRDefault="00AD36F0" w:rsidP="00AD36F0">
      <w:pPr>
        <w:pStyle w:val="AERbodytext"/>
      </w:pPr>
      <w:r>
        <w:t xml:space="preserve">On 14 March 2013, the AER, as part of its </w:t>
      </w:r>
      <w:r w:rsidRPr="00A30034">
        <w:rPr>
          <w:i/>
        </w:rPr>
        <w:t>Better Regulation</w:t>
      </w:r>
      <w:r>
        <w:t xml:space="preserve"> package, hosted a working group meeting on the development of the Expenditure forecast assessment guidelines (the Guidelines). The meeting was chaired by AER Director Mark McLeish. </w:t>
      </w:r>
    </w:p>
    <w:p w:rsidR="00AD36F0" w:rsidRDefault="00AD36F0" w:rsidP="00AD36F0">
      <w:pPr>
        <w:pStyle w:val="AERbodytext"/>
      </w:pPr>
      <w:r>
        <w:t>A full attendee list can be found at Attachment A.</w:t>
      </w:r>
    </w:p>
    <w:p w:rsidR="00AD36F0" w:rsidRDefault="00AD36F0" w:rsidP="00AD36F0">
      <w:pPr>
        <w:pStyle w:val="AERbodytext"/>
      </w:pPr>
      <w:r>
        <w:t>This summary outlines the key topics and themes of the meeting, including views expressed at the meeting, without ascribing particular comments to any one individual or organisation. The outline follows that of the agenda.</w:t>
      </w:r>
    </w:p>
    <w:p w:rsidR="00AD36F0" w:rsidRDefault="00AD36F0" w:rsidP="00AD36F0">
      <w:pPr>
        <w:pStyle w:val="Heading2"/>
      </w:pPr>
      <w:r w:rsidRPr="00E50CA5">
        <w:t>1</w:t>
      </w:r>
      <w:r w:rsidRPr="00E50CA5">
        <w:tab/>
        <w:t>Introductions</w:t>
      </w:r>
    </w:p>
    <w:p w:rsidR="00AD36F0" w:rsidRDefault="00AD36F0" w:rsidP="00AD36F0">
      <w:pPr>
        <w:pStyle w:val="AERbodytext"/>
      </w:pPr>
      <w:r>
        <w:t xml:space="preserve">In this workshop, AER staff sought feedback from stakeholders on the appropriate outputs and environmental factors to be used in economic benchmarking of transmission network service providers (TNSPs). </w:t>
      </w:r>
    </w:p>
    <w:p w:rsidR="00AD36F0" w:rsidRDefault="00AD36F0" w:rsidP="00AD36F0">
      <w:pPr>
        <w:pStyle w:val="AERbodytext"/>
      </w:pPr>
      <w:r>
        <w:t>In response to submissions requesting further information on how the AER intends to apply economic benchmarking, the AER provided a brief summary of the underlying theory of economic benchmarking and why it is relevant to the review of expenditure forecasts.</w:t>
      </w:r>
    </w:p>
    <w:p w:rsidR="00AD36F0" w:rsidRDefault="00AD36F0" w:rsidP="00AD36F0">
      <w:pPr>
        <w:pStyle w:val="AERbodytext"/>
      </w:pPr>
      <w:r>
        <w:t>The AER’s consultant, Economic Insights, summarised its briefing notes on outputs and operating environment factors to be used in economic benchmarking of TNSPs and provided a short list of potential outputs and environmental factors.</w:t>
      </w:r>
    </w:p>
    <w:p w:rsidR="00AD36F0" w:rsidRDefault="00AD36F0" w:rsidP="00AD36F0">
      <w:pPr>
        <w:pStyle w:val="AERbodytext"/>
      </w:pPr>
      <w:r>
        <w:t xml:space="preserve">The briefing notes and slides used in the presentation are available at: </w:t>
      </w:r>
      <w:hyperlink r:id="rId9" w:history="1">
        <w:r w:rsidRPr="0079195C">
          <w:rPr>
            <w:rStyle w:val="Hyperlink"/>
          </w:rPr>
          <w:t>http://www.aer.gov.au/node/19508</w:t>
        </w:r>
      </w:hyperlink>
    </w:p>
    <w:p w:rsidR="00AD36F0" w:rsidRDefault="00AD36F0" w:rsidP="00AD36F0">
      <w:pPr>
        <w:pStyle w:val="Heading2"/>
      </w:pPr>
      <w:r>
        <w:t>2</w:t>
      </w:r>
      <w:r w:rsidRPr="007C13AD">
        <w:tab/>
      </w:r>
      <w:r>
        <w:t>Major issues for discussion and feedback from the workshop</w:t>
      </w:r>
    </w:p>
    <w:p w:rsidR="00AD36F0" w:rsidRDefault="00AD36F0" w:rsidP="00AD36F0">
      <w:r>
        <w:t>Meeting participants discussed issues regarding the application of economic benchmarking and the appropriate TNSP outputs and environmental factors to be used in economic benchmarking.</w:t>
      </w:r>
    </w:p>
    <w:p w:rsidR="00AD36F0" w:rsidRDefault="00AD36F0" w:rsidP="00AD36F0">
      <w:pPr>
        <w:pStyle w:val="Heading3"/>
      </w:pPr>
      <w:r>
        <w:lastRenderedPageBreak/>
        <w:t>Application of economic benchmarking</w:t>
      </w:r>
    </w:p>
    <w:p w:rsidR="00AD36F0" w:rsidRDefault="00AD36F0" w:rsidP="00AD36F0">
      <w:pPr>
        <w:pStyle w:val="AERbodytext"/>
      </w:pPr>
      <w:r>
        <w:t>Stakeholders noted the top down nature of economic benchmarking, and that clarity would be required on how this would be used to inform assessment of operating expenditure (opex) and capital expenditure (capex) that comprise the building blocks of revenue. Stakeholders asked how economic benchmarking could validate across the different characteristics of TNSPs such as demand growth and asset age.</w:t>
      </w:r>
    </w:p>
    <w:p w:rsidR="00AD36F0" w:rsidRDefault="00AD36F0" w:rsidP="00AD36F0">
      <w:pPr>
        <w:pStyle w:val="AERbodytext"/>
      </w:pPr>
      <w:r>
        <w:t xml:space="preserve">AER staff noted economic benchmarking will be used initially in conjunction with the AER’s current tools to assess opex and capex and that it may take longer to reach long term efficiency for the capital input. TNSP representatives put the view that the inclusion of existing capital stock in benchmarking is problematic as it reflects historic decisions, such as the selection of network </w:t>
      </w:r>
      <w:proofErr w:type="gramStart"/>
      <w:r>
        <w:t>voltages, that</w:t>
      </w:r>
      <w:proofErr w:type="gramEnd"/>
      <w:r>
        <w:t xml:space="preserve"> could not be efficiently altered by investment decisions today. This effectively implies that there is no reasonable long term efficiency of capital stock towards which TNSPs could be expected to move.</w:t>
      </w:r>
    </w:p>
    <w:p w:rsidR="00AD36F0" w:rsidRDefault="00AD36F0" w:rsidP="00AD36F0">
      <w:pPr>
        <w:pStyle w:val="AERbodytext"/>
      </w:pPr>
      <w:r>
        <w:t>Stakeholders asked what techniques the AER would apply in setting benchmarks. The AER noted there were several techniques available to the AER such as data envelopment analysis (DEA), stochastic frontier analysis (SFA) and other econometric techniques with different information requirements.</w:t>
      </w:r>
    </w:p>
    <w:p w:rsidR="00AD36F0" w:rsidRPr="008D0C26" w:rsidRDefault="00AD36F0" w:rsidP="00AD36F0">
      <w:pPr>
        <w:pStyle w:val="AERbodytext"/>
        <w:rPr>
          <w:b/>
        </w:rPr>
      </w:pPr>
      <w:r>
        <w:t>Stakeholders noted US benchmarking studies were not accurate and TNSPs were heterogeneous and only a few data points would be available. Stakeholders also commented that it may not be possible to account for all environmental factors that may affect benchmarking comparisons.</w:t>
      </w:r>
    </w:p>
    <w:p w:rsidR="00AD36F0" w:rsidRDefault="00AD36F0" w:rsidP="00AD36F0">
      <w:pPr>
        <w:pStyle w:val="AERbodytext"/>
      </w:pPr>
      <w:r>
        <w:t xml:space="preserve">Stakeholders noted that there were more assets being used by TNSPs than were accounted for in the regulatory asset bases of the TNSPs (a result of decisions made at the valuation phase when RABs were established). They questioned the extent to which the findings from economic benchmarking studies would be able to be applied in the context of expenditure assessments given that the efficiency scores would relate to assets which had not been included in the RAB. </w:t>
      </w:r>
    </w:p>
    <w:p w:rsidR="00AD36F0" w:rsidRDefault="00AD36F0" w:rsidP="00AD36F0">
      <w:pPr>
        <w:pStyle w:val="AERbodytext"/>
      </w:pPr>
      <w:r>
        <w:t>AER staff questioned the extent to which this issue was material given the time elapsed since the TNSP RABs had been established, but notwithstanding this noted that this proposition could be tested and was open to receiving further views quantifying this issue.</w:t>
      </w:r>
    </w:p>
    <w:p w:rsidR="00AD36F0" w:rsidRDefault="00AD36F0" w:rsidP="00AD36F0">
      <w:pPr>
        <w:pStyle w:val="AERbodytext"/>
      </w:pPr>
      <w:r>
        <w:t xml:space="preserve">Stakeholders expressed their concerns that inaccurate data may lead to setting an inaccurate efficient frontier. </w:t>
      </w:r>
    </w:p>
    <w:p w:rsidR="00AD36F0" w:rsidRDefault="00AD36F0" w:rsidP="00AD36F0">
      <w:pPr>
        <w:pStyle w:val="AERbodytext"/>
      </w:pPr>
      <w:r>
        <w:t>The AER noted the accuracy of the data will be taken into consideration when setting the appropriate efficient frontier and that other jurisdictions account for data uncertainty in their benchmarking by setting the efficient frontier as the top quartile of firms in the sample.</w:t>
      </w:r>
      <w:r w:rsidRPr="00951575">
        <w:t xml:space="preserve"> </w:t>
      </w:r>
      <w:r>
        <w:t>AER staff also noted that the limitations stated may not preclude the measurement of efficiency change of individual NSPs over time. Also, benchmark data from international businesses could be used to increase the data sample size.</w:t>
      </w:r>
    </w:p>
    <w:p w:rsidR="00AD36F0" w:rsidRDefault="00AD36F0" w:rsidP="00AD36F0">
      <w:pPr>
        <w:pStyle w:val="AERbodytext"/>
      </w:pPr>
      <w:proofErr w:type="gramStart"/>
      <w:r>
        <w:t>Stakeholders pointed out there was</w:t>
      </w:r>
      <w:proofErr w:type="gramEnd"/>
      <w:r>
        <w:t xml:space="preserve"> an inherent assumption in economic benchmarking that efficiency of TNSPs will improve into the future. Stakeholders expressed the concern that transmission </w:t>
      </w:r>
      <w:proofErr w:type="gramStart"/>
      <w:r>
        <w:t>technology</w:t>
      </w:r>
      <w:proofErr w:type="gramEnd"/>
      <w:r>
        <w:t xml:space="preserve"> has not changed and environmental factors may shift the frontier in both directions. It was also noted that the AER would need to consider the extent to which historical trends in benchmark measures would provide a guide to reasonable future expectations.</w:t>
      </w:r>
    </w:p>
    <w:p w:rsidR="00AD36F0" w:rsidRDefault="00AD36F0" w:rsidP="00AD36F0">
      <w:pPr>
        <w:pStyle w:val="Heading3"/>
      </w:pPr>
      <w:r w:rsidRPr="00D414ED">
        <w:lastRenderedPageBreak/>
        <w:t>Outputs</w:t>
      </w:r>
    </w:p>
    <w:p w:rsidR="00AD36F0" w:rsidRDefault="00AD36F0" w:rsidP="00AD36F0">
      <w:pPr>
        <w:pStyle w:val="AERbodytext"/>
      </w:pPr>
      <w:r>
        <w:t>There was general consensus that billed outputs aren’t suitable as outputs for use in economic benchmarking.</w:t>
      </w:r>
    </w:p>
    <w:p w:rsidR="00AD36F0" w:rsidRDefault="00AD36F0" w:rsidP="00AD36F0">
      <w:pPr>
        <w:pStyle w:val="AERbodytext"/>
      </w:pPr>
      <w:r>
        <w:t>Stakeholders noted</w:t>
      </w:r>
      <w:r w:rsidRPr="0066366D">
        <w:t xml:space="preserve"> </w:t>
      </w:r>
      <w:r>
        <w:t>demand was not a measure of efficiency for TNSPs and that capacity was provided in line with the National Electricity Rules (NER) which requires best industry practice and state requirements which may have different environmental and planning requirements across states. However, the counter point was put that consumers want their peak demand to be met and so peak demand might be a preferential measure.</w:t>
      </w:r>
    </w:p>
    <w:p w:rsidR="00AD36F0" w:rsidRDefault="00AD36F0" w:rsidP="00AD36F0">
      <w:pPr>
        <w:pStyle w:val="AERbodytext"/>
      </w:pPr>
      <w:r>
        <w:t>Stakeholders stated that their outputs are the provision of capacity, to a level of reliability, in compliance with statutory requirements.</w:t>
      </w:r>
    </w:p>
    <w:p w:rsidR="00AD36F0" w:rsidRDefault="00AD36F0" w:rsidP="00AD36F0">
      <w:pPr>
        <w:pStyle w:val="AERbodytext"/>
      </w:pPr>
      <w:r>
        <w:t xml:space="preserve">Stakeholders noted system losses through increased utilisation may be a possible output. Other stakeholders noted that this might not be a good measure as this could be driven by exogenous factors such as dispatch patterns in the National Electricity Market. </w:t>
      </w:r>
    </w:p>
    <w:p w:rsidR="00AD36F0" w:rsidRDefault="00AD36F0" w:rsidP="00AD36F0">
      <w:pPr>
        <w:pStyle w:val="AERbodytext"/>
      </w:pPr>
      <w:r>
        <w:t>Stakeholders generally favoured a measure of peak demand over total energy delivered as an output. However, it was noted that consumers measure what they get in terms of what they pay for, supporting the use of energy delivered as an output.</w:t>
      </w:r>
    </w:p>
    <w:p w:rsidR="00AD36F0" w:rsidRDefault="00AD36F0" w:rsidP="00AD36F0">
      <w:pPr>
        <w:pStyle w:val="AERbodytext"/>
      </w:pPr>
      <w:r>
        <w:t>The comment was made that consumers are concerned with overall reliability of the network. However reliability in transmission is not an issue relative to other parts of the electricity network and an incremental increase in the reliability of the transmission network might not be observed by consumers.</w:t>
      </w:r>
    </w:p>
    <w:p w:rsidR="00AD36F0" w:rsidRDefault="00AD36F0" w:rsidP="00AD36F0">
      <w:pPr>
        <w:pStyle w:val="AERbodytext"/>
      </w:pPr>
      <w:r>
        <w:t xml:space="preserve">Stakeholders considered overall reliability of a network may not be appropriate since reliability may differ across locations in the network. There may be a need to disaggregate reliability data and investments are based on specific locations. </w:t>
      </w:r>
    </w:p>
    <w:p w:rsidR="00AD36F0" w:rsidRPr="00F0079A" w:rsidRDefault="00AD36F0" w:rsidP="00AD36F0">
      <w:pPr>
        <w:pStyle w:val="AERbodytext"/>
      </w:pPr>
      <w:r>
        <w:t xml:space="preserve">Some stakeholders considered that STPIS may not be appropriate to represent </w:t>
      </w:r>
      <w:proofErr w:type="gramStart"/>
      <w:r>
        <w:t>reliability,</w:t>
      </w:r>
      <w:proofErr w:type="gramEnd"/>
      <w:r>
        <w:t xml:space="preserve"> however they considered that some measure of reliability should be taken into account. Stakeholders noted that the STPIS parameters are not consistent across businesses, as they are designed to provide incentives to each business for continuous improvement relative to historical performance rather than to an absolute level of performance. Stakeholders stated that as reliability for transmission network was close to 100 per cent, perhaps only a relatively small weight should be assigned to it. Stakeholders also noted that other quality measures should potentially be considered, including measures of stability of current frequency and voltage.</w:t>
      </w:r>
    </w:p>
    <w:p w:rsidR="00AD36F0" w:rsidRDefault="00AD36F0" w:rsidP="00AD36F0">
      <w:pPr>
        <w:pStyle w:val="Heading3"/>
      </w:pPr>
      <w:r>
        <w:t>Environmental factors</w:t>
      </w:r>
    </w:p>
    <w:p w:rsidR="00AD36F0" w:rsidRDefault="00AD36F0" w:rsidP="00AD36F0">
      <w:pPr>
        <w:pStyle w:val="AERbodytext"/>
      </w:pPr>
      <w:r>
        <w:t>The materiality of terrain variables to the costs of businesses was questioned.</w:t>
      </w:r>
    </w:p>
    <w:p w:rsidR="00AD36F0" w:rsidRDefault="00AD36F0" w:rsidP="00AD36F0">
      <w:pPr>
        <w:pStyle w:val="AERbodytext"/>
      </w:pPr>
      <w:r>
        <w:t>Stakeholders noted that terrain might make a material difference to costs. Different lines would have varying degrees of vegetation management costs and bush fire risk. Other factors to consider would be urban versus rural lines, the topology of the network and how the network has been established. They also noted that some networks were more “meshed” than others leading to differences in costs.</w:t>
      </w:r>
    </w:p>
    <w:p w:rsidR="00AD36F0" w:rsidRDefault="00AD36F0" w:rsidP="00AD36F0">
      <w:pPr>
        <w:pStyle w:val="AERbodytext"/>
      </w:pPr>
      <w:r>
        <w:t xml:space="preserve">Stakeholders asked how economic benchmarking would take into account environmental factors.  Economic Insights responded that there were alternative approaches to incorporating environmental variables into the analysis that depended on the techniques used. </w:t>
      </w:r>
    </w:p>
    <w:p w:rsidR="00AD36F0" w:rsidRPr="0066366D" w:rsidRDefault="00AD36F0" w:rsidP="00AD36F0">
      <w:pPr>
        <w:pStyle w:val="AERbodytext"/>
      </w:pPr>
      <w:r>
        <w:lastRenderedPageBreak/>
        <w:t xml:space="preserve">Stakeholders noted the difficulties in quantifying some of the environmental factors, and considered that such limitations should not be ignored.  </w:t>
      </w:r>
    </w:p>
    <w:p w:rsidR="00AD36F0" w:rsidRDefault="00AD36F0" w:rsidP="00AD36F0">
      <w:pPr>
        <w:pStyle w:val="Heading3"/>
      </w:pPr>
      <w:r>
        <w:t>3</w:t>
      </w:r>
      <w:r>
        <w:tab/>
        <w:t>Other matters</w:t>
      </w:r>
    </w:p>
    <w:p w:rsidR="00AD36F0" w:rsidRPr="00F0079A" w:rsidRDefault="00AD36F0" w:rsidP="00AD36F0">
      <w:pPr>
        <w:pStyle w:val="AERbodytext"/>
      </w:pPr>
      <w:r>
        <w:t>Stakeholders offered to provide the AER with more information in writing on the materiality of outputs and environmental factors.</w:t>
      </w:r>
    </w:p>
    <w:p w:rsidR="00AD36F0" w:rsidRPr="001934EC" w:rsidRDefault="00AD36F0" w:rsidP="00AD36F0">
      <w:pPr>
        <w:pStyle w:val="Heading1"/>
        <w:pageBreakBefore/>
        <w:rPr>
          <w:rFonts w:ascii="Calibri" w:hAnsi="Calibri"/>
        </w:rPr>
      </w:pPr>
      <w:r w:rsidRPr="001934EC">
        <w:rPr>
          <w:rFonts w:ascii="Calibri" w:hAnsi="Calibri"/>
        </w:rPr>
        <w:lastRenderedPageBreak/>
        <w:t>Attachment A</w:t>
      </w:r>
      <w:r>
        <w:rPr>
          <w:rFonts w:ascii="Calibri" w:hAnsi="Calibri"/>
        </w:rPr>
        <w:t xml:space="preserve">: </w:t>
      </w:r>
      <w:r w:rsidRPr="001934EC">
        <w:rPr>
          <w:rFonts w:ascii="Calibri" w:hAnsi="Calibri"/>
        </w:rPr>
        <w:t>Attendee list</w:t>
      </w:r>
    </w:p>
    <w:p w:rsidR="00AD36F0" w:rsidRPr="001934EC" w:rsidRDefault="00AD36F0" w:rsidP="00AD36F0">
      <w:pPr>
        <w:rPr>
          <w:b/>
        </w:rPr>
      </w:pPr>
      <w:r w:rsidRPr="001934EC">
        <w:rPr>
          <w:b/>
        </w:rPr>
        <w:t xml:space="preserve">Melbourne </w:t>
      </w:r>
      <w:r>
        <w:rPr>
          <w:b/>
        </w:rPr>
        <w:t>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3686"/>
      </w:tblGrid>
      <w:tr w:rsidR="00AD36F0" w:rsidRPr="00C328B4" w:rsidTr="00766763">
        <w:trPr>
          <w:trHeight w:val="300"/>
        </w:trPr>
        <w:tc>
          <w:tcPr>
            <w:tcW w:w="2422" w:type="dxa"/>
            <w:shd w:val="clear" w:color="auto" w:fill="auto"/>
            <w:noWrap/>
            <w:vAlign w:val="bottom"/>
            <w:hideMark/>
          </w:tcPr>
          <w:p w:rsidR="00AD36F0" w:rsidRPr="00C328B4" w:rsidRDefault="00AD36F0" w:rsidP="00766763">
            <w:pPr>
              <w:spacing w:after="0" w:line="240" w:lineRule="auto"/>
              <w:rPr>
                <w:rFonts w:eastAsia="Times New Roman"/>
                <w:b/>
                <w:color w:val="000000"/>
                <w:lang w:eastAsia="en-AU"/>
              </w:rPr>
            </w:pPr>
            <w:r w:rsidRPr="00C328B4">
              <w:rPr>
                <w:rFonts w:eastAsia="Times New Roman"/>
                <w:b/>
                <w:color w:val="000000"/>
                <w:lang w:eastAsia="en-AU"/>
              </w:rPr>
              <w:t>Name</w:t>
            </w:r>
          </w:p>
        </w:tc>
        <w:tc>
          <w:tcPr>
            <w:tcW w:w="3686" w:type="dxa"/>
            <w:shd w:val="clear" w:color="auto" w:fill="auto"/>
            <w:noWrap/>
            <w:vAlign w:val="bottom"/>
            <w:hideMark/>
          </w:tcPr>
          <w:p w:rsidR="00AD36F0" w:rsidRPr="00C328B4" w:rsidRDefault="00AD36F0" w:rsidP="00766763">
            <w:pPr>
              <w:spacing w:after="0" w:line="240" w:lineRule="auto"/>
              <w:ind w:right="-825"/>
              <w:rPr>
                <w:rFonts w:eastAsia="Times New Roman"/>
                <w:b/>
                <w:color w:val="000000"/>
                <w:lang w:eastAsia="en-AU"/>
              </w:rPr>
            </w:pPr>
            <w:r w:rsidRPr="00C328B4">
              <w:rPr>
                <w:rFonts w:eastAsia="Times New Roman"/>
                <w:b/>
                <w:color w:val="000000"/>
                <w:lang w:eastAsia="en-AU"/>
              </w:rPr>
              <w:t>Organisation</w:t>
            </w:r>
          </w:p>
        </w:tc>
      </w:tr>
      <w:tr w:rsidR="00AD36F0" w:rsidRPr="00C328B4" w:rsidTr="00766763">
        <w:trPr>
          <w:trHeight w:val="300"/>
        </w:trPr>
        <w:tc>
          <w:tcPr>
            <w:tcW w:w="2422" w:type="dxa"/>
            <w:shd w:val="clear" w:color="auto" w:fill="auto"/>
            <w:noWrap/>
            <w:vAlign w:val="bottom"/>
            <w:hideMark/>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Michael Seddon</w:t>
            </w:r>
          </w:p>
        </w:tc>
        <w:tc>
          <w:tcPr>
            <w:tcW w:w="3686" w:type="dxa"/>
            <w:shd w:val="clear" w:color="auto" w:fill="auto"/>
            <w:noWrap/>
            <w:vAlign w:val="bottom"/>
            <w:hideMark/>
          </w:tcPr>
          <w:p w:rsidR="00AD36F0" w:rsidRPr="00282E52" w:rsidRDefault="00AD36F0" w:rsidP="00766763">
            <w:pPr>
              <w:spacing w:after="0" w:line="240" w:lineRule="auto"/>
              <w:rPr>
                <w:rFonts w:eastAsia="Times New Roman"/>
                <w:color w:val="000000"/>
                <w:lang w:eastAsia="en-AU"/>
              </w:rPr>
            </w:pPr>
            <w:proofErr w:type="spellStart"/>
            <w:r>
              <w:rPr>
                <w:rFonts w:eastAsia="Times New Roman"/>
                <w:color w:val="000000"/>
                <w:lang w:eastAsia="en-AU"/>
              </w:rPr>
              <w:t>Transend</w:t>
            </w:r>
            <w:proofErr w:type="spellEnd"/>
            <w:r>
              <w:rPr>
                <w:rFonts w:eastAsia="Times New Roman"/>
                <w:color w:val="000000"/>
                <w:lang w:eastAsia="en-AU"/>
              </w:rPr>
              <w:t xml:space="preserve"> Networks</w:t>
            </w:r>
          </w:p>
        </w:tc>
      </w:tr>
      <w:tr w:rsidR="00AD36F0" w:rsidRPr="00BC4991" w:rsidTr="00766763">
        <w:trPr>
          <w:trHeight w:val="300"/>
        </w:trPr>
        <w:tc>
          <w:tcPr>
            <w:tcW w:w="2422" w:type="dxa"/>
            <w:shd w:val="clear" w:color="auto" w:fill="auto"/>
            <w:noWrap/>
            <w:vAlign w:val="bottom"/>
            <w:hideMark/>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Bill Jackson</w:t>
            </w:r>
          </w:p>
        </w:tc>
        <w:tc>
          <w:tcPr>
            <w:tcW w:w="3686" w:type="dxa"/>
            <w:shd w:val="clear" w:color="auto" w:fill="auto"/>
            <w:noWrap/>
            <w:vAlign w:val="bottom"/>
            <w:hideMark/>
          </w:tcPr>
          <w:p w:rsidR="00AD36F0" w:rsidRPr="00282E52" w:rsidRDefault="00AD36F0" w:rsidP="00766763">
            <w:pPr>
              <w:spacing w:after="0" w:line="240" w:lineRule="auto"/>
              <w:rPr>
                <w:rFonts w:eastAsia="Times New Roman"/>
                <w:color w:val="000000"/>
                <w:lang w:eastAsia="en-AU"/>
              </w:rPr>
            </w:pPr>
            <w:proofErr w:type="spellStart"/>
            <w:r>
              <w:rPr>
                <w:rFonts w:eastAsia="Times New Roman"/>
                <w:color w:val="000000"/>
                <w:lang w:eastAsia="en-AU"/>
              </w:rPr>
              <w:t>ElectraNet</w:t>
            </w:r>
            <w:proofErr w:type="spellEnd"/>
          </w:p>
        </w:tc>
      </w:tr>
      <w:tr w:rsidR="00AD36F0" w:rsidRPr="00BC4991" w:rsidTr="00766763">
        <w:trPr>
          <w:trHeight w:val="300"/>
        </w:trPr>
        <w:tc>
          <w:tcPr>
            <w:tcW w:w="2422" w:type="dxa"/>
            <w:shd w:val="clear" w:color="auto" w:fill="auto"/>
            <w:noWrap/>
            <w:vAlign w:val="bottom"/>
            <w:hideMark/>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Kelvin Gebert</w:t>
            </w:r>
          </w:p>
        </w:tc>
        <w:tc>
          <w:tcPr>
            <w:tcW w:w="3686" w:type="dxa"/>
            <w:shd w:val="clear" w:color="auto" w:fill="auto"/>
            <w:noWrap/>
            <w:vAlign w:val="bottom"/>
            <w:hideMark/>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 xml:space="preserve">SP </w:t>
            </w:r>
            <w:proofErr w:type="spellStart"/>
            <w:r>
              <w:rPr>
                <w:rFonts w:eastAsia="Times New Roman"/>
                <w:color w:val="000000"/>
                <w:lang w:eastAsia="en-AU"/>
              </w:rPr>
              <w:t>AusNet</w:t>
            </w:r>
            <w:proofErr w:type="spellEnd"/>
          </w:p>
        </w:tc>
      </w:tr>
      <w:tr w:rsidR="00AD36F0" w:rsidRPr="00BC4991" w:rsidTr="00766763">
        <w:trPr>
          <w:trHeight w:val="300"/>
        </w:trPr>
        <w:tc>
          <w:tcPr>
            <w:tcW w:w="2422" w:type="dxa"/>
            <w:shd w:val="clear" w:color="auto" w:fill="auto"/>
            <w:noWrap/>
            <w:vAlign w:val="bottom"/>
            <w:hideMark/>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David Dawson</w:t>
            </w:r>
          </w:p>
        </w:tc>
        <w:tc>
          <w:tcPr>
            <w:tcW w:w="3686" w:type="dxa"/>
            <w:shd w:val="clear" w:color="auto" w:fill="auto"/>
            <w:noWrap/>
            <w:vAlign w:val="bottom"/>
            <w:hideMark/>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Strategic Economics Consulting Group</w:t>
            </w:r>
          </w:p>
        </w:tc>
      </w:tr>
      <w:tr w:rsidR="00AD36F0" w:rsidRPr="00BC4991" w:rsidTr="00766763">
        <w:trPr>
          <w:trHeight w:val="300"/>
        </w:trPr>
        <w:tc>
          <w:tcPr>
            <w:tcW w:w="2422"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 xml:space="preserve">David </w:t>
            </w:r>
            <w:proofErr w:type="spellStart"/>
            <w:r>
              <w:rPr>
                <w:rFonts w:eastAsia="Times New Roman"/>
                <w:color w:val="000000"/>
                <w:lang w:eastAsia="en-AU"/>
              </w:rPr>
              <w:t>Headberry</w:t>
            </w:r>
            <w:proofErr w:type="spellEnd"/>
          </w:p>
        </w:tc>
        <w:tc>
          <w:tcPr>
            <w:tcW w:w="3686"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Major Energy Users</w:t>
            </w:r>
          </w:p>
        </w:tc>
      </w:tr>
      <w:tr w:rsidR="00AD36F0" w:rsidRPr="00BC4991" w:rsidTr="00766763">
        <w:trPr>
          <w:trHeight w:val="300"/>
        </w:trPr>
        <w:tc>
          <w:tcPr>
            <w:tcW w:w="2422"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 xml:space="preserve">Jeff </w:t>
            </w:r>
            <w:proofErr w:type="spellStart"/>
            <w:r>
              <w:rPr>
                <w:rFonts w:eastAsia="Times New Roman"/>
                <w:color w:val="000000"/>
                <w:lang w:eastAsia="en-AU"/>
              </w:rPr>
              <w:t>Balchin</w:t>
            </w:r>
            <w:proofErr w:type="spellEnd"/>
          </w:p>
        </w:tc>
        <w:tc>
          <w:tcPr>
            <w:tcW w:w="3686"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 xml:space="preserve">PWC </w:t>
            </w:r>
            <w:proofErr w:type="spellStart"/>
            <w:r>
              <w:rPr>
                <w:rFonts w:eastAsia="Times New Roman"/>
                <w:color w:val="000000"/>
                <w:lang w:eastAsia="en-AU"/>
              </w:rPr>
              <w:t>Austalia</w:t>
            </w:r>
            <w:proofErr w:type="spellEnd"/>
          </w:p>
        </w:tc>
      </w:tr>
      <w:tr w:rsidR="00AD36F0" w:rsidRPr="00C328B4" w:rsidTr="00766763">
        <w:trPr>
          <w:trHeight w:val="300"/>
        </w:trPr>
        <w:tc>
          <w:tcPr>
            <w:tcW w:w="2422"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Denis Lawrence</w:t>
            </w:r>
          </w:p>
        </w:tc>
        <w:tc>
          <w:tcPr>
            <w:tcW w:w="3686"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Economic Insights</w:t>
            </w:r>
          </w:p>
        </w:tc>
      </w:tr>
      <w:tr w:rsidR="00AD36F0" w:rsidRPr="00C328B4" w:rsidTr="00766763">
        <w:trPr>
          <w:trHeight w:val="300"/>
        </w:trPr>
        <w:tc>
          <w:tcPr>
            <w:tcW w:w="2422" w:type="dxa"/>
            <w:shd w:val="clear" w:color="auto" w:fill="auto"/>
            <w:noWrap/>
            <w:vAlign w:val="bottom"/>
          </w:tcPr>
          <w:p w:rsidR="00AD36F0" w:rsidRDefault="00AD36F0" w:rsidP="00766763">
            <w:pPr>
              <w:spacing w:after="0" w:line="240" w:lineRule="auto"/>
              <w:rPr>
                <w:rFonts w:eastAsia="Times New Roman"/>
                <w:color w:val="000000"/>
                <w:lang w:eastAsia="en-AU"/>
              </w:rPr>
            </w:pPr>
            <w:r>
              <w:rPr>
                <w:rFonts w:eastAsia="Times New Roman"/>
                <w:color w:val="000000"/>
                <w:lang w:eastAsia="en-AU"/>
              </w:rPr>
              <w:t xml:space="preserve">John </w:t>
            </w:r>
            <w:proofErr w:type="spellStart"/>
            <w:r>
              <w:rPr>
                <w:rFonts w:eastAsia="Times New Roman"/>
                <w:color w:val="000000"/>
                <w:lang w:eastAsia="en-AU"/>
              </w:rPr>
              <w:t>Kain</w:t>
            </w:r>
            <w:proofErr w:type="spellEnd"/>
          </w:p>
        </w:tc>
        <w:tc>
          <w:tcPr>
            <w:tcW w:w="3686" w:type="dxa"/>
            <w:shd w:val="clear" w:color="auto" w:fill="auto"/>
            <w:noWrap/>
            <w:vAlign w:val="bottom"/>
          </w:tcPr>
          <w:p w:rsidR="00AD36F0" w:rsidRDefault="00AD36F0" w:rsidP="00766763">
            <w:pPr>
              <w:spacing w:after="0" w:line="240" w:lineRule="auto"/>
              <w:rPr>
                <w:rFonts w:eastAsia="Times New Roman"/>
                <w:color w:val="000000"/>
                <w:lang w:eastAsia="en-AU"/>
              </w:rPr>
            </w:pPr>
            <w:r>
              <w:rPr>
                <w:rFonts w:eastAsia="Times New Roman"/>
                <w:color w:val="000000"/>
                <w:lang w:eastAsia="en-AU"/>
              </w:rPr>
              <w:t>Economic Insights</w:t>
            </w:r>
          </w:p>
        </w:tc>
      </w:tr>
      <w:tr w:rsidR="00AD36F0" w:rsidRPr="00C328B4" w:rsidTr="00766763">
        <w:trPr>
          <w:trHeight w:val="300"/>
        </w:trPr>
        <w:tc>
          <w:tcPr>
            <w:tcW w:w="2422"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Su Wu</w:t>
            </w:r>
          </w:p>
        </w:tc>
        <w:tc>
          <w:tcPr>
            <w:tcW w:w="3686"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AER</w:t>
            </w:r>
          </w:p>
        </w:tc>
      </w:tr>
      <w:tr w:rsidR="00AD36F0" w:rsidRPr="00C328B4" w:rsidTr="00766763">
        <w:trPr>
          <w:trHeight w:val="300"/>
        </w:trPr>
        <w:tc>
          <w:tcPr>
            <w:tcW w:w="2422"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Mark McLeish</w:t>
            </w:r>
          </w:p>
        </w:tc>
        <w:tc>
          <w:tcPr>
            <w:tcW w:w="3686"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AER</w:t>
            </w:r>
          </w:p>
        </w:tc>
      </w:tr>
      <w:tr w:rsidR="00AD36F0" w:rsidRPr="00C328B4" w:rsidTr="00766763">
        <w:trPr>
          <w:trHeight w:val="300"/>
        </w:trPr>
        <w:tc>
          <w:tcPr>
            <w:tcW w:w="2422"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Andrew Ley</w:t>
            </w:r>
          </w:p>
        </w:tc>
        <w:tc>
          <w:tcPr>
            <w:tcW w:w="3686"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AER</w:t>
            </w:r>
          </w:p>
        </w:tc>
      </w:tr>
      <w:tr w:rsidR="00AD36F0" w:rsidRPr="00C328B4" w:rsidTr="00766763">
        <w:trPr>
          <w:trHeight w:val="300"/>
        </w:trPr>
        <w:tc>
          <w:tcPr>
            <w:tcW w:w="2422"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Anthony Seipolt</w:t>
            </w:r>
          </w:p>
        </w:tc>
        <w:tc>
          <w:tcPr>
            <w:tcW w:w="3686"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AER</w:t>
            </w:r>
          </w:p>
        </w:tc>
      </w:tr>
      <w:tr w:rsidR="00AD36F0" w:rsidRPr="00C328B4" w:rsidTr="00766763">
        <w:trPr>
          <w:trHeight w:val="300"/>
        </w:trPr>
        <w:tc>
          <w:tcPr>
            <w:tcW w:w="2422"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Jason King</w:t>
            </w:r>
          </w:p>
        </w:tc>
        <w:tc>
          <w:tcPr>
            <w:tcW w:w="3686"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AER</w:t>
            </w:r>
          </w:p>
        </w:tc>
      </w:tr>
      <w:tr w:rsidR="00AD36F0" w:rsidRPr="00C328B4" w:rsidTr="00766763">
        <w:trPr>
          <w:trHeight w:val="300"/>
        </w:trPr>
        <w:tc>
          <w:tcPr>
            <w:tcW w:w="2422"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Kevin Cheung</w:t>
            </w:r>
          </w:p>
        </w:tc>
        <w:tc>
          <w:tcPr>
            <w:tcW w:w="3686" w:type="dxa"/>
            <w:shd w:val="clear" w:color="auto" w:fill="auto"/>
            <w:noWrap/>
            <w:vAlign w:val="bottom"/>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AER</w:t>
            </w:r>
          </w:p>
        </w:tc>
      </w:tr>
    </w:tbl>
    <w:p w:rsidR="00AD36F0" w:rsidRDefault="00AD36F0" w:rsidP="00AD36F0"/>
    <w:p w:rsidR="00AD36F0" w:rsidRPr="008068C0" w:rsidRDefault="00AD36F0" w:rsidP="00AD36F0">
      <w:pPr>
        <w:rPr>
          <w:b/>
        </w:rPr>
      </w:pPr>
      <w:r w:rsidRPr="008068C0">
        <w:rPr>
          <w:b/>
        </w:rPr>
        <w:t>Sydney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3686"/>
      </w:tblGrid>
      <w:tr w:rsidR="00AD36F0" w:rsidRPr="00C328B4" w:rsidTr="00766763">
        <w:trPr>
          <w:trHeight w:val="300"/>
        </w:trPr>
        <w:tc>
          <w:tcPr>
            <w:tcW w:w="2422" w:type="dxa"/>
            <w:shd w:val="clear" w:color="auto" w:fill="auto"/>
            <w:noWrap/>
            <w:vAlign w:val="bottom"/>
            <w:hideMark/>
          </w:tcPr>
          <w:p w:rsidR="00AD36F0" w:rsidRPr="00C328B4" w:rsidRDefault="00AD36F0" w:rsidP="00766763">
            <w:pPr>
              <w:spacing w:after="0" w:line="240" w:lineRule="auto"/>
              <w:rPr>
                <w:rFonts w:eastAsia="Times New Roman"/>
                <w:b/>
                <w:color w:val="000000"/>
                <w:lang w:eastAsia="en-AU"/>
              </w:rPr>
            </w:pPr>
            <w:r w:rsidRPr="00C328B4">
              <w:rPr>
                <w:rFonts w:eastAsia="Times New Roman"/>
                <w:b/>
                <w:color w:val="000000"/>
                <w:lang w:eastAsia="en-AU"/>
              </w:rPr>
              <w:t>Name</w:t>
            </w:r>
          </w:p>
        </w:tc>
        <w:tc>
          <w:tcPr>
            <w:tcW w:w="3686" w:type="dxa"/>
            <w:shd w:val="clear" w:color="auto" w:fill="auto"/>
            <w:noWrap/>
            <w:vAlign w:val="bottom"/>
            <w:hideMark/>
          </w:tcPr>
          <w:p w:rsidR="00AD36F0" w:rsidRPr="00C328B4" w:rsidRDefault="00AD36F0" w:rsidP="00766763">
            <w:pPr>
              <w:spacing w:after="0" w:line="240" w:lineRule="auto"/>
              <w:ind w:right="-825"/>
              <w:rPr>
                <w:rFonts w:eastAsia="Times New Roman"/>
                <w:b/>
                <w:color w:val="000000"/>
                <w:lang w:eastAsia="en-AU"/>
              </w:rPr>
            </w:pPr>
            <w:r w:rsidRPr="00C328B4">
              <w:rPr>
                <w:rFonts w:eastAsia="Times New Roman"/>
                <w:b/>
                <w:color w:val="000000"/>
                <w:lang w:eastAsia="en-AU"/>
              </w:rPr>
              <w:t>Organisation</w:t>
            </w:r>
          </w:p>
        </w:tc>
      </w:tr>
      <w:tr w:rsidR="00AD36F0" w:rsidRPr="00C328B4" w:rsidTr="00766763">
        <w:trPr>
          <w:trHeight w:val="300"/>
        </w:trPr>
        <w:tc>
          <w:tcPr>
            <w:tcW w:w="2422" w:type="dxa"/>
            <w:shd w:val="clear" w:color="auto" w:fill="auto"/>
            <w:noWrap/>
            <w:vAlign w:val="bottom"/>
            <w:hideMark/>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Andrew Kingsmill</w:t>
            </w:r>
          </w:p>
        </w:tc>
        <w:tc>
          <w:tcPr>
            <w:tcW w:w="3686" w:type="dxa"/>
            <w:shd w:val="clear" w:color="auto" w:fill="auto"/>
            <w:noWrap/>
            <w:vAlign w:val="bottom"/>
            <w:hideMark/>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TransGrid</w:t>
            </w:r>
          </w:p>
        </w:tc>
      </w:tr>
      <w:tr w:rsidR="00AD36F0" w:rsidRPr="00C328B4" w:rsidTr="00766763">
        <w:trPr>
          <w:trHeight w:val="300"/>
        </w:trPr>
        <w:tc>
          <w:tcPr>
            <w:tcW w:w="2422" w:type="dxa"/>
            <w:shd w:val="clear" w:color="auto" w:fill="auto"/>
            <w:noWrap/>
            <w:vAlign w:val="bottom"/>
            <w:hideMark/>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Matthew Le Cornu</w:t>
            </w:r>
          </w:p>
        </w:tc>
        <w:tc>
          <w:tcPr>
            <w:tcW w:w="3686" w:type="dxa"/>
            <w:shd w:val="clear" w:color="auto" w:fill="auto"/>
            <w:noWrap/>
            <w:vAlign w:val="bottom"/>
            <w:hideMark/>
          </w:tcPr>
          <w:p w:rsidR="00AD36F0" w:rsidRPr="00282E52" w:rsidRDefault="00AD36F0" w:rsidP="00766763">
            <w:pPr>
              <w:spacing w:after="0" w:line="240" w:lineRule="auto"/>
              <w:rPr>
                <w:rFonts w:eastAsia="Times New Roman"/>
                <w:color w:val="000000"/>
                <w:lang w:eastAsia="en-AU"/>
              </w:rPr>
            </w:pPr>
            <w:r>
              <w:rPr>
                <w:rFonts w:eastAsia="Times New Roman"/>
                <w:color w:val="000000"/>
                <w:lang w:eastAsia="en-AU"/>
              </w:rPr>
              <w:t>AER</w:t>
            </w:r>
          </w:p>
        </w:tc>
      </w:tr>
    </w:tbl>
    <w:p w:rsidR="00AD36F0" w:rsidRDefault="00AD36F0" w:rsidP="00AD36F0"/>
    <w:p w:rsidR="00AD36F0" w:rsidRDefault="00AD36F0" w:rsidP="00AD36F0"/>
    <w:p w:rsidR="008B1DED" w:rsidRPr="00AD36F0" w:rsidRDefault="008B1DED" w:rsidP="00AD36F0"/>
    <w:sectPr w:rsidR="008B1DED" w:rsidRPr="00AD36F0" w:rsidSect="00913FA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BAF" w:rsidRDefault="006F2BAF" w:rsidP="0025069A">
      <w:pPr>
        <w:spacing w:after="0" w:line="240" w:lineRule="auto"/>
      </w:pPr>
      <w:r>
        <w:separator/>
      </w:r>
    </w:p>
  </w:endnote>
  <w:endnote w:type="continuationSeparator" w:id="0">
    <w:p w:rsidR="006F2BAF" w:rsidRDefault="006F2BAF" w:rsidP="0025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BAF" w:rsidRDefault="006F2BAF">
    <w:pPr>
      <w:pStyle w:val="Footer"/>
      <w:jc w:val="right"/>
    </w:pPr>
    <w:r>
      <w:fldChar w:fldCharType="begin"/>
    </w:r>
    <w:r>
      <w:instrText xml:space="preserve"> PAGE   \* MERGEFORMAT </w:instrText>
    </w:r>
    <w:r>
      <w:fldChar w:fldCharType="separate"/>
    </w:r>
    <w:r w:rsidR="00BA46D7">
      <w:rPr>
        <w:noProof/>
      </w:rPr>
      <w:t>2</w:t>
    </w:r>
    <w:r>
      <w:rPr>
        <w:noProof/>
      </w:rPr>
      <w:fldChar w:fldCharType="end"/>
    </w:r>
  </w:p>
  <w:p w:rsidR="006F2BAF" w:rsidRDefault="006F2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BAF" w:rsidRDefault="006F2BAF" w:rsidP="0025069A">
      <w:pPr>
        <w:spacing w:after="0" w:line="240" w:lineRule="auto"/>
      </w:pPr>
      <w:r>
        <w:separator/>
      </w:r>
    </w:p>
  </w:footnote>
  <w:footnote w:type="continuationSeparator" w:id="0">
    <w:p w:rsidR="006F2BAF" w:rsidRDefault="006F2BAF" w:rsidP="00250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A02A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276C5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61CCD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3E7F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72C3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8095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F46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30E9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B6AF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DC3D4E"/>
    <w:lvl w:ilvl="0">
      <w:start w:val="1"/>
      <w:numFmt w:val="bullet"/>
      <w:lvlText w:val=""/>
      <w:lvlJc w:val="left"/>
      <w:pPr>
        <w:tabs>
          <w:tab w:val="num" w:pos="360"/>
        </w:tabs>
        <w:ind w:left="360" w:hanging="360"/>
      </w:pPr>
      <w:rPr>
        <w:rFonts w:ascii="Symbol" w:hAnsi="Symbol" w:hint="default"/>
      </w:rPr>
    </w:lvl>
  </w:abstractNum>
  <w:abstractNum w:abstractNumId="10">
    <w:nsid w:val="005F7147"/>
    <w:multiLevelType w:val="hybridMultilevel"/>
    <w:tmpl w:val="0C5C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597CF9"/>
    <w:multiLevelType w:val="multilevel"/>
    <w:tmpl w:val="B478DFE6"/>
    <w:numStyleLink w:val="AERnumberedlist"/>
  </w:abstractNum>
  <w:abstractNum w:abstractNumId="14">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F260AA"/>
    <w:multiLevelType w:val="hybridMultilevel"/>
    <w:tmpl w:val="0CA8FC3E"/>
    <w:lvl w:ilvl="0" w:tplc="E22438F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22A5575B"/>
    <w:multiLevelType w:val="hybridMultilevel"/>
    <w:tmpl w:val="2BEA192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478DFE6"/>
    <w:styleLink w:val="AERnumberedlist"/>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decimal"/>
      <w:lvlRestart w:val="0"/>
      <w:pStyle w:val="AERnumberedlist2first"/>
      <w:lvlText w:val="(%5)"/>
      <w:lvlJc w:val="left"/>
      <w:pPr>
        <w:tabs>
          <w:tab w:val="num" w:pos="357"/>
        </w:tabs>
        <w:ind w:left="357" w:hanging="357"/>
      </w:pPr>
      <w:rPr>
        <w:rFonts w:cs="Times New Roman" w:hint="default"/>
      </w:rPr>
    </w:lvl>
    <w:lvl w:ilvl="5">
      <w:start w:val="1"/>
      <w:numFmt w:val="lowerLetter"/>
      <w:lvlRestart w:val="0"/>
      <w:pStyle w:val="AERnumberedlist2second"/>
      <w:lvlText w:val="(%6)"/>
      <w:lvlJc w:val="left"/>
      <w:pPr>
        <w:tabs>
          <w:tab w:val="num" w:pos="720"/>
        </w:tabs>
        <w:ind w:left="720" w:hanging="363"/>
      </w:pPr>
      <w:rPr>
        <w:rFonts w:cs="Times New Roman" w:hint="default"/>
      </w:rPr>
    </w:lvl>
    <w:lvl w:ilvl="6">
      <w:start w:val="1"/>
      <w:numFmt w:val="lowerRoman"/>
      <w:lvlRestart w:val="0"/>
      <w:pStyle w:val="AERnumberedlist2third"/>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56E274FC"/>
    <w:multiLevelType w:val="hybridMultilevel"/>
    <w:tmpl w:val="678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653FC8"/>
    <w:multiLevelType w:val="hybridMultilevel"/>
    <w:tmpl w:val="3A10DB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17"/>
  </w:num>
  <w:num w:numId="4">
    <w:abstractNumId w:val="16"/>
  </w:num>
  <w:num w:numId="5">
    <w:abstractNumId w:val="20"/>
  </w:num>
  <w:num w:numId="6">
    <w:abstractNumId w:val="15"/>
  </w:num>
  <w:num w:numId="7">
    <w:abstractNumId w:val="10"/>
  </w:num>
  <w:num w:numId="8">
    <w:abstractNumId w:val="19"/>
  </w:num>
  <w:num w:numId="9">
    <w:abstractNumId w:val="11"/>
  </w:num>
  <w:num w:numId="10">
    <w:abstractNumId w:val="18"/>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mleco\aer stakeholder forum minutes (D2013-00033802).docx"/>
  </w:docVars>
  <w:rsids>
    <w:rsidRoot w:val="0079222A"/>
    <w:rsid w:val="00000A86"/>
    <w:rsid w:val="00000C2E"/>
    <w:rsid w:val="00001A9F"/>
    <w:rsid w:val="000031AC"/>
    <w:rsid w:val="000052B9"/>
    <w:rsid w:val="000074AD"/>
    <w:rsid w:val="00007565"/>
    <w:rsid w:val="000216FB"/>
    <w:rsid w:val="00021B1F"/>
    <w:rsid w:val="00021CD8"/>
    <w:rsid w:val="000238C6"/>
    <w:rsid w:val="00024B73"/>
    <w:rsid w:val="0002542A"/>
    <w:rsid w:val="000266C3"/>
    <w:rsid w:val="00030576"/>
    <w:rsid w:val="00035F30"/>
    <w:rsid w:val="000376C8"/>
    <w:rsid w:val="000379FE"/>
    <w:rsid w:val="00037A6E"/>
    <w:rsid w:val="00042A9D"/>
    <w:rsid w:val="000441D9"/>
    <w:rsid w:val="000446DE"/>
    <w:rsid w:val="00051DC6"/>
    <w:rsid w:val="0005231A"/>
    <w:rsid w:val="0005328B"/>
    <w:rsid w:val="00054ECC"/>
    <w:rsid w:val="0006106A"/>
    <w:rsid w:val="00061C00"/>
    <w:rsid w:val="000632C4"/>
    <w:rsid w:val="0006518D"/>
    <w:rsid w:val="00065270"/>
    <w:rsid w:val="00065603"/>
    <w:rsid w:val="000672CB"/>
    <w:rsid w:val="000673FA"/>
    <w:rsid w:val="00070571"/>
    <w:rsid w:val="00071052"/>
    <w:rsid w:val="00075CBE"/>
    <w:rsid w:val="000770D5"/>
    <w:rsid w:val="00077807"/>
    <w:rsid w:val="00077DA4"/>
    <w:rsid w:val="00081553"/>
    <w:rsid w:val="0008424C"/>
    <w:rsid w:val="00085741"/>
    <w:rsid w:val="00086A31"/>
    <w:rsid w:val="00086A88"/>
    <w:rsid w:val="00087470"/>
    <w:rsid w:val="000901C0"/>
    <w:rsid w:val="00091641"/>
    <w:rsid w:val="00091EA5"/>
    <w:rsid w:val="000921B1"/>
    <w:rsid w:val="00092216"/>
    <w:rsid w:val="00093D5D"/>
    <w:rsid w:val="00096C34"/>
    <w:rsid w:val="00096E87"/>
    <w:rsid w:val="000972DA"/>
    <w:rsid w:val="00097D5D"/>
    <w:rsid w:val="000A054E"/>
    <w:rsid w:val="000A3CC1"/>
    <w:rsid w:val="000A4A32"/>
    <w:rsid w:val="000A4C50"/>
    <w:rsid w:val="000A690C"/>
    <w:rsid w:val="000A6993"/>
    <w:rsid w:val="000A6FD4"/>
    <w:rsid w:val="000B5666"/>
    <w:rsid w:val="000B6121"/>
    <w:rsid w:val="000B6836"/>
    <w:rsid w:val="000B6D72"/>
    <w:rsid w:val="000C09F4"/>
    <w:rsid w:val="000C0ABB"/>
    <w:rsid w:val="000C1318"/>
    <w:rsid w:val="000C1AD5"/>
    <w:rsid w:val="000C30B4"/>
    <w:rsid w:val="000C321B"/>
    <w:rsid w:val="000C3279"/>
    <w:rsid w:val="000C53F8"/>
    <w:rsid w:val="000C54F5"/>
    <w:rsid w:val="000C6ED2"/>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476D"/>
    <w:rsid w:val="000F5621"/>
    <w:rsid w:val="000F5C6D"/>
    <w:rsid w:val="000F5F72"/>
    <w:rsid w:val="000F6432"/>
    <w:rsid w:val="000F7D30"/>
    <w:rsid w:val="000F7F62"/>
    <w:rsid w:val="001011A7"/>
    <w:rsid w:val="00101AEC"/>
    <w:rsid w:val="0010509C"/>
    <w:rsid w:val="00105F97"/>
    <w:rsid w:val="00110C9F"/>
    <w:rsid w:val="00111042"/>
    <w:rsid w:val="00112A1F"/>
    <w:rsid w:val="00112B1A"/>
    <w:rsid w:val="00113A3A"/>
    <w:rsid w:val="00113B11"/>
    <w:rsid w:val="00113FD6"/>
    <w:rsid w:val="00115B0C"/>
    <w:rsid w:val="0011688D"/>
    <w:rsid w:val="00120118"/>
    <w:rsid w:val="00120699"/>
    <w:rsid w:val="00121EF7"/>
    <w:rsid w:val="001236C8"/>
    <w:rsid w:val="0012670A"/>
    <w:rsid w:val="001279DD"/>
    <w:rsid w:val="0013030B"/>
    <w:rsid w:val="00130704"/>
    <w:rsid w:val="00130E52"/>
    <w:rsid w:val="001321A5"/>
    <w:rsid w:val="001325A7"/>
    <w:rsid w:val="0013270C"/>
    <w:rsid w:val="00132F06"/>
    <w:rsid w:val="00136173"/>
    <w:rsid w:val="001400AD"/>
    <w:rsid w:val="001418B9"/>
    <w:rsid w:val="00141D02"/>
    <w:rsid w:val="00142487"/>
    <w:rsid w:val="00143859"/>
    <w:rsid w:val="001444EF"/>
    <w:rsid w:val="0014516B"/>
    <w:rsid w:val="00150BC9"/>
    <w:rsid w:val="00152401"/>
    <w:rsid w:val="00153F2D"/>
    <w:rsid w:val="0015473B"/>
    <w:rsid w:val="00155FEE"/>
    <w:rsid w:val="00156726"/>
    <w:rsid w:val="001579F7"/>
    <w:rsid w:val="00160DF6"/>
    <w:rsid w:val="00162D40"/>
    <w:rsid w:val="00163346"/>
    <w:rsid w:val="00163389"/>
    <w:rsid w:val="00164484"/>
    <w:rsid w:val="00164557"/>
    <w:rsid w:val="00164B3C"/>
    <w:rsid w:val="00164FD3"/>
    <w:rsid w:val="00165DDD"/>
    <w:rsid w:val="0016692E"/>
    <w:rsid w:val="0017050B"/>
    <w:rsid w:val="001722C4"/>
    <w:rsid w:val="001722C7"/>
    <w:rsid w:val="00172F87"/>
    <w:rsid w:val="0017578F"/>
    <w:rsid w:val="00181658"/>
    <w:rsid w:val="00181B36"/>
    <w:rsid w:val="001826D0"/>
    <w:rsid w:val="00183510"/>
    <w:rsid w:val="001840BE"/>
    <w:rsid w:val="00184A07"/>
    <w:rsid w:val="001859B5"/>
    <w:rsid w:val="00190D3B"/>
    <w:rsid w:val="001929A5"/>
    <w:rsid w:val="001930C7"/>
    <w:rsid w:val="001934EC"/>
    <w:rsid w:val="00193CF0"/>
    <w:rsid w:val="00194EC7"/>
    <w:rsid w:val="001974F7"/>
    <w:rsid w:val="001A1F3F"/>
    <w:rsid w:val="001A3C1C"/>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300D2"/>
    <w:rsid w:val="0023044B"/>
    <w:rsid w:val="00230F7C"/>
    <w:rsid w:val="00231DF6"/>
    <w:rsid w:val="00233A4D"/>
    <w:rsid w:val="00234986"/>
    <w:rsid w:val="0024000C"/>
    <w:rsid w:val="002408C7"/>
    <w:rsid w:val="002413F2"/>
    <w:rsid w:val="00243905"/>
    <w:rsid w:val="00244E76"/>
    <w:rsid w:val="002451F0"/>
    <w:rsid w:val="00245AE7"/>
    <w:rsid w:val="002505F1"/>
    <w:rsid w:val="0025061B"/>
    <w:rsid w:val="0025069A"/>
    <w:rsid w:val="00250787"/>
    <w:rsid w:val="002542CB"/>
    <w:rsid w:val="00255BDD"/>
    <w:rsid w:val="00256E48"/>
    <w:rsid w:val="002625B0"/>
    <w:rsid w:val="00263EEA"/>
    <w:rsid w:val="0026452D"/>
    <w:rsid w:val="002650CC"/>
    <w:rsid w:val="0026791E"/>
    <w:rsid w:val="00271031"/>
    <w:rsid w:val="00272B01"/>
    <w:rsid w:val="00274077"/>
    <w:rsid w:val="002812D1"/>
    <w:rsid w:val="00281F47"/>
    <w:rsid w:val="0028292B"/>
    <w:rsid w:val="00282CA0"/>
    <w:rsid w:val="00282E52"/>
    <w:rsid w:val="002839F0"/>
    <w:rsid w:val="00283EDE"/>
    <w:rsid w:val="00286521"/>
    <w:rsid w:val="00286C62"/>
    <w:rsid w:val="00286F35"/>
    <w:rsid w:val="00287DA8"/>
    <w:rsid w:val="00290046"/>
    <w:rsid w:val="00293A7B"/>
    <w:rsid w:val="002948FB"/>
    <w:rsid w:val="002A06A3"/>
    <w:rsid w:val="002A0873"/>
    <w:rsid w:val="002A0A5F"/>
    <w:rsid w:val="002A24E3"/>
    <w:rsid w:val="002A33FB"/>
    <w:rsid w:val="002B1FE8"/>
    <w:rsid w:val="002B297A"/>
    <w:rsid w:val="002B396E"/>
    <w:rsid w:val="002B77E0"/>
    <w:rsid w:val="002B7D5A"/>
    <w:rsid w:val="002B7D88"/>
    <w:rsid w:val="002C0580"/>
    <w:rsid w:val="002C2CC3"/>
    <w:rsid w:val="002C3E22"/>
    <w:rsid w:val="002C5319"/>
    <w:rsid w:val="002C5D03"/>
    <w:rsid w:val="002D06A4"/>
    <w:rsid w:val="002D168F"/>
    <w:rsid w:val="002D31E1"/>
    <w:rsid w:val="002D5D9A"/>
    <w:rsid w:val="002D74E9"/>
    <w:rsid w:val="002E1C37"/>
    <w:rsid w:val="002E31A5"/>
    <w:rsid w:val="002E57BA"/>
    <w:rsid w:val="002E5FA1"/>
    <w:rsid w:val="002E7090"/>
    <w:rsid w:val="002E7CC7"/>
    <w:rsid w:val="002F1CE4"/>
    <w:rsid w:val="002F35B0"/>
    <w:rsid w:val="002F35CE"/>
    <w:rsid w:val="002F44BF"/>
    <w:rsid w:val="002F4C54"/>
    <w:rsid w:val="002F7E24"/>
    <w:rsid w:val="0030009E"/>
    <w:rsid w:val="00300AF5"/>
    <w:rsid w:val="00302F99"/>
    <w:rsid w:val="00303FD8"/>
    <w:rsid w:val="00304B6A"/>
    <w:rsid w:val="003068F7"/>
    <w:rsid w:val="003114BC"/>
    <w:rsid w:val="00311F17"/>
    <w:rsid w:val="00312191"/>
    <w:rsid w:val="003135D5"/>
    <w:rsid w:val="00314AAB"/>
    <w:rsid w:val="0031537E"/>
    <w:rsid w:val="00316AF9"/>
    <w:rsid w:val="00317E3B"/>
    <w:rsid w:val="00320916"/>
    <w:rsid w:val="003217FE"/>
    <w:rsid w:val="00322EEE"/>
    <w:rsid w:val="00323AC0"/>
    <w:rsid w:val="00323C1D"/>
    <w:rsid w:val="00324E67"/>
    <w:rsid w:val="00325E7D"/>
    <w:rsid w:val="00326B2D"/>
    <w:rsid w:val="00331F7B"/>
    <w:rsid w:val="00332370"/>
    <w:rsid w:val="00335CFE"/>
    <w:rsid w:val="00335DD6"/>
    <w:rsid w:val="003367A9"/>
    <w:rsid w:val="00340D24"/>
    <w:rsid w:val="0034159D"/>
    <w:rsid w:val="00344FC9"/>
    <w:rsid w:val="0034570A"/>
    <w:rsid w:val="00345EF7"/>
    <w:rsid w:val="00346B73"/>
    <w:rsid w:val="00347662"/>
    <w:rsid w:val="00347777"/>
    <w:rsid w:val="00350F33"/>
    <w:rsid w:val="0035297C"/>
    <w:rsid w:val="003530A8"/>
    <w:rsid w:val="003537CE"/>
    <w:rsid w:val="00354C6B"/>
    <w:rsid w:val="003559A5"/>
    <w:rsid w:val="003571C6"/>
    <w:rsid w:val="003578C4"/>
    <w:rsid w:val="0036153C"/>
    <w:rsid w:val="00362629"/>
    <w:rsid w:val="00364DDC"/>
    <w:rsid w:val="00365330"/>
    <w:rsid w:val="00365E8D"/>
    <w:rsid w:val="003660A0"/>
    <w:rsid w:val="00366A6E"/>
    <w:rsid w:val="00366AEE"/>
    <w:rsid w:val="00370B30"/>
    <w:rsid w:val="00371C00"/>
    <w:rsid w:val="00373400"/>
    <w:rsid w:val="00373E7B"/>
    <w:rsid w:val="003747E7"/>
    <w:rsid w:val="00375901"/>
    <w:rsid w:val="003805FA"/>
    <w:rsid w:val="0038283F"/>
    <w:rsid w:val="00392021"/>
    <w:rsid w:val="0039255B"/>
    <w:rsid w:val="003943E4"/>
    <w:rsid w:val="0039475E"/>
    <w:rsid w:val="00395DBE"/>
    <w:rsid w:val="00396350"/>
    <w:rsid w:val="00396C3A"/>
    <w:rsid w:val="00397508"/>
    <w:rsid w:val="003A18DE"/>
    <w:rsid w:val="003A301B"/>
    <w:rsid w:val="003A455A"/>
    <w:rsid w:val="003A6A6B"/>
    <w:rsid w:val="003B2D3A"/>
    <w:rsid w:val="003B7E5E"/>
    <w:rsid w:val="003C0861"/>
    <w:rsid w:val="003C2E31"/>
    <w:rsid w:val="003C466E"/>
    <w:rsid w:val="003C4A68"/>
    <w:rsid w:val="003C5F89"/>
    <w:rsid w:val="003C76F2"/>
    <w:rsid w:val="003D155E"/>
    <w:rsid w:val="003D1F0D"/>
    <w:rsid w:val="003D249E"/>
    <w:rsid w:val="003D267C"/>
    <w:rsid w:val="003D7B82"/>
    <w:rsid w:val="003E0FAC"/>
    <w:rsid w:val="003E18A4"/>
    <w:rsid w:val="003E1BA9"/>
    <w:rsid w:val="003E6799"/>
    <w:rsid w:val="003E7081"/>
    <w:rsid w:val="003F06C2"/>
    <w:rsid w:val="003F09A4"/>
    <w:rsid w:val="003F2157"/>
    <w:rsid w:val="003F5B30"/>
    <w:rsid w:val="003F6A27"/>
    <w:rsid w:val="00403604"/>
    <w:rsid w:val="00403D42"/>
    <w:rsid w:val="0040677B"/>
    <w:rsid w:val="00407320"/>
    <w:rsid w:val="00410D5A"/>
    <w:rsid w:val="00411427"/>
    <w:rsid w:val="00413060"/>
    <w:rsid w:val="0041311D"/>
    <w:rsid w:val="00415BBC"/>
    <w:rsid w:val="004162B4"/>
    <w:rsid w:val="00421924"/>
    <w:rsid w:val="00421CAA"/>
    <w:rsid w:val="004220D7"/>
    <w:rsid w:val="00422927"/>
    <w:rsid w:val="00423224"/>
    <w:rsid w:val="0042571B"/>
    <w:rsid w:val="00425F62"/>
    <w:rsid w:val="00426112"/>
    <w:rsid w:val="004264BB"/>
    <w:rsid w:val="00426E15"/>
    <w:rsid w:val="004302B2"/>
    <w:rsid w:val="00431663"/>
    <w:rsid w:val="0043771E"/>
    <w:rsid w:val="00437C12"/>
    <w:rsid w:val="004417D2"/>
    <w:rsid w:val="00441F56"/>
    <w:rsid w:val="00442648"/>
    <w:rsid w:val="00442C09"/>
    <w:rsid w:val="004436B5"/>
    <w:rsid w:val="0044569F"/>
    <w:rsid w:val="0044629F"/>
    <w:rsid w:val="004479E7"/>
    <w:rsid w:val="00450647"/>
    <w:rsid w:val="004518DF"/>
    <w:rsid w:val="00453BA5"/>
    <w:rsid w:val="00454581"/>
    <w:rsid w:val="0045530C"/>
    <w:rsid w:val="0045694A"/>
    <w:rsid w:val="00456C96"/>
    <w:rsid w:val="00462E00"/>
    <w:rsid w:val="00464EAD"/>
    <w:rsid w:val="00465022"/>
    <w:rsid w:val="00465050"/>
    <w:rsid w:val="004652C2"/>
    <w:rsid w:val="004653BC"/>
    <w:rsid w:val="004654E3"/>
    <w:rsid w:val="00465C99"/>
    <w:rsid w:val="0046763A"/>
    <w:rsid w:val="0047028E"/>
    <w:rsid w:val="004712A6"/>
    <w:rsid w:val="004749E0"/>
    <w:rsid w:val="004752FF"/>
    <w:rsid w:val="00476E07"/>
    <w:rsid w:val="00481F91"/>
    <w:rsid w:val="00482417"/>
    <w:rsid w:val="004841BA"/>
    <w:rsid w:val="004857D1"/>
    <w:rsid w:val="00487F0D"/>
    <w:rsid w:val="004911D6"/>
    <w:rsid w:val="004913A9"/>
    <w:rsid w:val="0049176E"/>
    <w:rsid w:val="00491C73"/>
    <w:rsid w:val="004922E8"/>
    <w:rsid w:val="00492E31"/>
    <w:rsid w:val="004A259B"/>
    <w:rsid w:val="004A3273"/>
    <w:rsid w:val="004A3315"/>
    <w:rsid w:val="004A34DC"/>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276"/>
    <w:rsid w:val="004C2EE3"/>
    <w:rsid w:val="004C43C2"/>
    <w:rsid w:val="004C4416"/>
    <w:rsid w:val="004C52F0"/>
    <w:rsid w:val="004C706A"/>
    <w:rsid w:val="004C7A13"/>
    <w:rsid w:val="004C7EDD"/>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EB1"/>
    <w:rsid w:val="00505A2C"/>
    <w:rsid w:val="005066D6"/>
    <w:rsid w:val="00507909"/>
    <w:rsid w:val="00511679"/>
    <w:rsid w:val="00511781"/>
    <w:rsid w:val="00512C41"/>
    <w:rsid w:val="00512C75"/>
    <w:rsid w:val="0051401B"/>
    <w:rsid w:val="00514B50"/>
    <w:rsid w:val="00515016"/>
    <w:rsid w:val="005151CF"/>
    <w:rsid w:val="005153B3"/>
    <w:rsid w:val="0051556A"/>
    <w:rsid w:val="00515B64"/>
    <w:rsid w:val="00523341"/>
    <w:rsid w:val="005271EF"/>
    <w:rsid w:val="00527393"/>
    <w:rsid w:val="00530B63"/>
    <w:rsid w:val="00530FD8"/>
    <w:rsid w:val="00531E4C"/>
    <w:rsid w:val="00533CFC"/>
    <w:rsid w:val="00534F24"/>
    <w:rsid w:val="005355BA"/>
    <w:rsid w:val="00535ABE"/>
    <w:rsid w:val="00535F48"/>
    <w:rsid w:val="00536FBB"/>
    <w:rsid w:val="00536FFA"/>
    <w:rsid w:val="00540886"/>
    <w:rsid w:val="00540954"/>
    <w:rsid w:val="0054263F"/>
    <w:rsid w:val="00546E61"/>
    <w:rsid w:val="00547042"/>
    <w:rsid w:val="00553402"/>
    <w:rsid w:val="00553CA4"/>
    <w:rsid w:val="005542FF"/>
    <w:rsid w:val="00554553"/>
    <w:rsid w:val="00561B2A"/>
    <w:rsid w:val="0056355B"/>
    <w:rsid w:val="005637E1"/>
    <w:rsid w:val="0056389F"/>
    <w:rsid w:val="00565C2F"/>
    <w:rsid w:val="00567D02"/>
    <w:rsid w:val="005710D8"/>
    <w:rsid w:val="00571549"/>
    <w:rsid w:val="00571D2C"/>
    <w:rsid w:val="00574BDC"/>
    <w:rsid w:val="0057697E"/>
    <w:rsid w:val="00576C14"/>
    <w:rsid w:val="00577175"/>
    <w:rsid w:val="005779CE"/>
    <w:rsid w:val="00580646"/>
    <w:rsid w:val="00580D28"/>
    <w:rsid w:val="00581CA6"/>
    <w:rsid w:val="005832A3"/>
    <w:rsid w:val="0058359A"/>
    <w:rsid w:val="00583D3E"/>
    <w:rsid w:val="00584A34"/>
    <w:rsid w:val="00587888"/>
    <w:rsid w:val="00587B21"/>
    <w:rsid w:val="0059044D"/>
    <w:rsid w:val="005931F7"/>
    <w:rsid w:val="00595326"/>
    <w:rsid w:val="00596F41"/>
    <w:rsid w:val="00597643"/>
    <w:rsid w:val="0059775D"/>
    <w:rsid w:val="005A025D"/>
    <w:rsid w:val="005A0468"/>
    <w:rsid w:val="005A1482"/>
    <w:rsid w:val="005A509B"/>
    <w:rsid w:val="005A61B1"/>
    <w:rsid w:val="005A68FF"/>
    <w:rsid w:val="005A754A"/>
    <w:rsid w:val="005B2C6F"/>
    <w:rsid w:val="005B30E6"/>
    <w:rsid w:val="005B66BE"/>
    <w:rsid w:val="005B670F"/>
    <w:rsid w:val="005C218F"/>
    <w:rsid w:val="005C4EC2"/>
    <w:rsid w:val="005C52AA"/>
    <w:rsid w:val="005C6574"/>
    <w:rsid w:val="005C750D"/>
    <w:rsid w:val="005D1985"/>
    <w:rsid w:val="005D1A14"/>
    <w:rsid w:val="005D3B65"/>
    <w:rsid w:val="005D4F6F"/>
    <w:rsid w:val="005D63E5"/>
    <w:rsid w:val="005D643D"/>
    <w:rsid w:val="005D77C2"/>
    <w:rsid w:val="005E00EA"/>
    <w:rsid w:val="005E11E4"/>
    <w:rsid w:val="005E2612"/>
    <w:rsid w:val="005E2A67"/>
    <w:rsid w:val="005E61F8"/>
    <w:rsid w:val="005F12DA"/>
    <w:rsid w:val="005F1481"/>
    <w:rsid w:val="005F7969"/>
    <w:rsid w:val="0060022A"/>
    <w:rsid w:val="006029CF"/>
    <w:rsid w:val="00603865"/>
    <w:rsid w:val="00603D70"/>
    <w:rsid w:val="00603EBF"/>
    <w:rsid w:val="00603F56"/>
    <w:rsid w:val="0060482A"/>
    <w:rsid w:val="00605E79"/>
    <w:rsid w:val="00605F3D"/>
    <w:rsid w:val="00610840"/>
    <w:rsid w:val="00611222"/>
    <w:rsid w:val="00615D49"/>
    <w:rsid w:val="006169CB"/>
    <w:rsid w:val="006173DD"/>
    <w:rsid w:val="00621F80"/>
    <w:rsid w:val="006242E5"/>
    <w:rsid w:val="00630153"/>
    <w:rsid w:val="006322E9"/>
    <w:rsid w:val="00634A49"/>
    <w:rsid w:val="00635013"/>
    <w:rsid w:val="00635442"/>
    <w:rsid w:val="00635866"/>
    <w:rsid w:val="00637B0D"/>
    <w:rsid w:val="00637B83"/>
    <w:rsid w:val="00637E51"/>
    <w:rsid w:val="00642738"/>
    <w:rsid w:val="00642835"/>
    <w:rsid w:val="0064375F"/>
    <w:rsid w:val="00644E60"/>
    <w:rsid w:val="00646AE8"/>
    <w:rsid w:val="00651232"/>
    <w:rsid w:val="00651BDB"/>
    <w:rsid w:val="00652906"/>
    <w:rsid w:val="00654397"/>
    <w:rsid w:val="006547C7"/>
    <w:rsid w:val="00654BDC"/>
    <w:rsid w:val="00654F80"/>
    <w:rsid w:val="00655547"/>
    <w:rsid w:val="00655BFC"/>
    <w:rsid w:val="00661A80"/>
    <w:rsid w:val="00663132"/>
    <w:rsid w:val="00663914"/>
    <w:rsid w:val="006649AF"/>
    <w:rsid w:val="0066752C"/>
    <w:rsid w:val="00667E4B"/>
    <w:rsid w:val="006704AD"/>
    <w:rsid w:val="00670B97"/>
    <w:rsid w:val="00670C45"/>
    <w:rsid w:val="00670E53"/>
    <w:rsid w:val="006727C6"/>
    <w:rsid w:val="0067624A"/>
    <w:rsid w:val="00676AFF"/>
    <w:rsid w:val="0068082C"/>
    <w:rsid w:val="006826AA"/>
    <w:rsid w:val="0068328D"/>
    <w:rsid w:val="00690265"/>
    <w:rsid w:val="00691014"/>
    <w:rsid w:val="006922FF"/>
    <w:rsid w:val="00692F9F"/>
    <w:rsid w:val="00693F5C"/>
    <w:rsid w:val="006956CE"/>
    <w:rsid w:val="00695EF9"/>
    <w:rsid w:val="00696AE6"/>
    <w:rsid w:val="00696F42"/>
    <w:rsid w:val="006979FE"/>
    <w:rsid w:val="006A2D5F"/>
    <w:rsid w:val="006A3F0F"/>
    <w:rsid w:val="006A4915"/>
    <w:rsid w:val="006A5680"/>
    <w:rsid w:val="006B05E4"/>
    <w:rsid w:val="006B0EA8"/>
    <w:rsid w:val="006B1E7A"/>
    <w:rsid w:val="006B34F1"/>
    <w:rsid w:val="006B3913"/>
    <w:rsid w:val="006B4049"/>
    <w:rsid w:val="006B6DFD"/>
    <w:rsid w:val="006B740A"/>
    <w:rsid w:val="006B7CA1"/>
    <w:rsid w:val="006C21CF"/>
    <w:rsid w:val="006C354F"/>
    <w:rsid w:val="006C437D"/>
    <w:rsid w:val="006C50AD"/>
    <w:rsid w:val="006C56D4"/>
    <w:rsid w:val="006C586F"/>
    <w:rsid w:val="006C725F"/>
    <w:rsid w:val="006C7D26"/>
    <w:rsid w:val="006D3EC8"/>
    <w:rsid w:val="006D46D6"/>
    <w:rsid w:val="006D4C07"/>
    <w:rsid w:val="006D5538"/>
    <w:rsid w:val="006D67D7"/>
    <w:rsid w:val="006D6D82"/>
    <w:rsid w:val="006E0B37"/>
    <w:rsid w:val="006E0E3A"/>
    <w:rsid w:val="006E187A"/>
    <w:rsid w:val="006E1F1F"/>
    <w:rsid w:val="006E2329"/>
    <w:rsid w:val="006E2778"/>
    <w:rsid w:val="006E68D8"/>
    <w:rsid w:val="006E7BE7"/>
    <w:rsid w:val="006E7E5E"/>
    <w:rsid w:val="006F1DE1"/>
    <w:rsid w:val="006F22F7"/>
    <w:rsid w:val="006F2BAF"/>
    <w:rsid w:val="006F3971"/>
    <w:rsid w:val="006F6CC2"/>
    <w:rsid w:val="006F7142"/>
    <w:rsid w:val="00701215"/>
    <w:rsid w:val="00701927"/>
    <w:rsid w:val="00702B0F"/>
    <w:rsid w:val="00703282"/>
    <w:rsid w:val="00703DE8"/>
    <w:rsid w:val="00704105"/>
    <w:rsid w:val="00705602"/>
    <w:rsid w:val="007058B0"/>
    <w:rsid w:val="00706520"/>
    <w:rsid w:val="00707235"/>
    <w:rsid w:val="00710246"/>
    <w:rsid w:val="00711035"/>
    <w:rsid w:val="00713048"/>
    <w:rsid w:val="00714258"/>
    <w:rsid w:val="00714461"/>
    <w:rsid w:val="00715046"/>
    <w:rsid w:val="007154B8"/>
    <w:rsid w:val="007160C2"/>
    <w:rsid w:val="0071621A"/>
    <w:rsid w:val="0071647F"/>
    <w:rsid w:val="00716C38"/>
    <w:rsid w:val="00717226"/>
    <w:rsid w:val="00717502"/>
    <w:rsid w:val="0072221F"/>
    <w:rsid w:val="00724576"/>
    <w:rsid w:val="00724E00"/>
    <w:rsid w:val="00725899"/>
    <w:rsid w:val="0073011C"/>
    <w:rsid w:val="00730A46"/>
    <w:rsid w:val="00730A8F"/>
    <w:rsid w:val="00730FE4"/>
    <w:rsid w:val="0073334B"/>
    <w:rsid w:val="00734A34"/>
    <w:rsid w:val="00736B11"/>
    <w:rsid w:val="0074019E"/>
    <w:rsid w:val="00740959"/>
    <w:rsid w:val="00743597"/>
    <w:rsid w:val="00744A96"/>
    <w:rsid w:val="00745D83"/>
    <w:rsid w:val="00747EBC"/>
    <w:rsid w:val="00751B64"/>
    <w:rsid w:val="007552D7"/>
    <w:rsid w:val="007560AB"/>
    <w:rsid w:val="00760352"/>
    <w:rsid w:val="00761ADE"/>
    <w:rsid w:val="00761E9A"/>
    <w:rsid w:val="00763D71"/>
    <w:rsid w:val="00765D4C"/>
    <w:rsid w:val="007663F7"/>
    <w:rsid w:val="007665DC"/>
    <w:rsid w:val="00767CD0"/>
    <w:rsid w:val="007704E4"/>
    <w:rsid w:val="00772095"/>
    <w:rsid w:val="007720DA"/>
    <w:rsid w:val="00772528"/>
    <w:rsid w:val="00772F1C"/>
    <w:rsid w:val="007735BF"/>
    <w:rsid w:val="0077446B"/>
    <w:rsid w:val="007758DD"/>
    <w:rsid w:val="00775E80"/>
    <w:rsid w:val="007763C2"/>
    <w:rsid w:val="00776434"/>
    <w:rsid w:val="007775D5"/>
    <w:rsid w:val="007801BA"/>
    <w:rsid w:val="00780660"/>
    <w:rsid w:val="00780676"/>
    <w:rsid w:val="0078116D"/>
    <w:rsid w:val="00781273"/>
    <w:rsid w:val="00781561"/>
    <w:rsid w:val="00782EC4"/>
    <w:rsid w:val="00783A4E"/>
    <w:rsid w:val="00785C25"/>
    <w:rsid w:val="00791824"/>
    <w:rsid w:val="0079222A"/>
    <w:rsid w:val="00792529"/>
    <w:rsid w:val="00793042"/>
    <w:rsid w:val="00793B23"/>
    <w:rsid w:val="00794708"/>
    <w:rsid w:val="0079485E"/>
    <w:rsid w:val="00794B0E"/>
    <w:rsid w:val="007961AE"/>
    <w:rsid w:val="007A1F8F"/>
    <w:rsid w:val="007A20D2"/>
    <w:rsid w:val="007A3462"/>
    <w:rsid w:val="007A4E43"/>
    <w:rsid w:val="007A5582"/>
    <w:rsid w:val="007A7DDA"/>
    <w:rsid w:val="007B0035"/>
    <w:rsid w:val="007B0303"/>
    <w:rsid w:val="007B0C77"/>
    <w:rsid w:val="007B1FA2"/>
    <w:rsid w:val="007B2AE4"/>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D689D"/>
    <w:rsid w:val="007E06F7"/>
    <w:rsid w:val="007E0A27"/>
    <w:rsid w:val="007E26FC"/>
    <w:rsid w:val="007E3665"/>
    <w:rsid w:val="007E3863"/>
    <w:rsid w:val="007E4D57"/>
    <w:rsid w:val="007E7051"/>
    <w:rsid w:val="007E7875"/>
    <w:rsid w:val="007F1BDF"/>
    <w:rsid w:val="007F226E"/>
    <w:rsid w:val="007F4FCA"/>
    <w:rsid w:val="007F57BB"/>
    <w:rsid w:val="007F5D57"/>
    <w:rsid w:val="007F6A3C"/>
    <w:rsid w:val="007F7303"/>
    <w:rsid w:val="008022B4"/>
    <w:rsid w:val="00805079"/>
    <w:rsid w:val="00805570"/>
    <w:rsid w:val="00807498"/>
    <w:rsid w:val="00815722"/>
    <w:rsid w:val="00817954"/>
    <w:rsid w:val="008211C7"/>
    <w:rsid w:val="0082423F"/>
    <w:rsid w:val="00825878"/>
    <w:rsid w:val="00825CF4"/>
    <w:rsid w:val="00826253"/>
    <w:rsid w:val="008276CE"/>
    <w:rsid w:val="008301A5"/>
    <w:rsid w:val="00830334"/>
    <w:rsid w:val="00831346"/>
    <w:rsid w:val="00831F7E"/>
    <w:rsid w:val="00832226"/>
    <w:rsid w:val="00832B89"/>
    <w:rsid w:val="00833B95"/>
    <w:rsid w:val="00835D64"/>
    <w:rsid w:val="00836172"/>
    <w:rsid w:val="0083618A"/>
    <w:rsid w:val="00836493"/>
    <w:rsid w:val="00836794"/>
    <w:rsid w:val="008372D8"/>
    <w:rsid w:val="00837FA3"/>
    <w:rsid w:val="00837FF3"/>
    <w:rsid w:val="00841340"/>
    <w:rsid w:val="00844080"/>
    <w:rsid w:val="00851AB9"/>
    <w:rsid w:val="00851F8C"/>
    <w:rsid w:val="008543A0"/>
    <w:rsid w:val="008545C8"/>
    <w:rsid w:val="00854CF7"/>
    <w:rsid w:val="00854D07"/>
    <w:rsid w:val="00854F4B"/>
    <w:rsid w:val="00855395"/>
    <w:rsid w:val="0085645C"/>
    <w:rsid w:val="00862DBF"/>
    <w:rsid w:val="00862E8B"/>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D66"/>
    <w:rsid w:val="008A3F50"/>
    <w:rsid w:val="008A6099"/>
    <w:rsid w:val="008A610C"/>
    <w:rsid w:val="008A6D18"/>
    <w:rsid w:val="008A7E48"/>
    <w:rsid w:val="008B00C3"/>
    <w:rsid w:val="008B1DED"/>
    <w:rsid w:val="008B3A9D"/>
    <w:rsid w:val="008B4DEF"/>
    <w:rsid w:val="008B7B88"/>
    <w:rsid w:val="008C1A83"/>
    <w:rsid w:val="008C1B43"/>
    <w:rsid w:val="008C2401"/>
    <w:rsid w:val="008C26BE"/>
    <w:rsid w:val="008C2B6F"/>
    <w:rsid w:val="008C3C7A"/>
    <w:rsid w:val="008C462A"/>
    <w:rsid w:val="008D096F"/>
    <w:rsid w:val="008D1439"/>
    <w:rsid w:val="008D2034"/>
    <w:rsid w:val="008D2C1E"/>
    <w:rsid w:val="008D3DA7"/>
    <w:rsid w:val="008D5997"/>
    <w:rsid w:val="008D6E1A"/>
    <w:rsid w:val="008D73D6"/>
    <w:rsid w:val="008E0126"/>
    <w:rsid w:val="008E4957"/>
    <w:rsid w:val="008E660A"/>
    <w:rsid w:val="008E680D"/>
    <w:rsid w:val="008E7179"/>
    <w:rsid w:val="008E7D1A"/>
    <w:rsid w:val="008E7FC0"/>
    <w:rsid w:val="008F23B7"/>
    <w:rsid w:val="008F2692"/>
    <w:rsid w:val="008F34A8"/>
    <w:rsid w:val="008F4412"/>
    <w:rsid w:val="008F4CE0"/>
    <w:rsid w:val="00900A3B"/>
    <w:rsid w:val="00900BF2"/>
    <w:rsid w:val="00900EA8"/>
    <w:rsid w:val="009046C7"/>
    <w:rsid w:val="009129A6"/>
    <w:rsid w:val="00913FAD"/>
    <w:rsid w:val="009143AD"/>
    <w:rsid w:val="00914751"/>
    <w:rsid w:val="009162B1"/>
    <w:rsid w:val="0091662E"/>
    <w:rsid w:val="0091663B"/>
    <w:rsid w:val="009166DD"/>
    <w:rsid w:val="00916CE1"/>
    <w:rsid w:val="009231C3"/>
    <w:rsid w:val="00924396"/>
    <w:rsid w:val="00924B42"/>
    <w:rsid w:val="00925ED6"/>
    <w:rsid w:val="009264FC"/>
    <w:rsid w:val="00927781"/>
    <w:rsid w:val="00931A4B"/>
    <w:rsid w:val="00932E40"/>
    <w:rsid w:val="009330A8"/>
    <w:rsid w:val="00933C1E"/>
    <w:rsid w:val="0093676A"/>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0875"/>
    <w:rsid w:val="0097160A"/>
    <w:rsid w:val="009733BE"/>
    <w:rsid w:val="0097413E"/>
    <w:rsid w:val="00974AF6"/>
    <w:rsid w:val="00976620"/>
    <w:rsid w:val="00976DDB"/>
    <w:rsid w:val="00983BE9"/>
    <w:rsid w:val="00983D3B"/>
    <w:rsid w:val="00986AFE"/>
    <w:rsid w:val="00990928"/>
    <w:rsid w:val="00990C17"/>
    <w:rsid w:val="00991F66"/>
    <w:rsid w:val="00992489"/>
    <w:rsid w:val="00994405"/>
    <w:rsid w:val="00994727"/>
    <w:rsid w:val="0099520B"/>
    <w:rsid w:val="0099551D"/>
    <w:rsid w:val="00996315"/>
    <w:rsid w:val="00996B12"/>
    <w:rsid w:val="00996F15"/>
    <w:rsid w:val="009975A1"/>
    <w:rsid w:val="009A0F05"/>
    <w:rsid w:val="009A0FD0"/>
    <w:rsid w:val="009A1AFC"/>
    <w:rsid w:val="009A380A"/>
    <w:rsid w:val="009A505A"/>
    <w:rsid w:val="009A6855"/>
    <w:rsid w:val="009A7287"/>
    <w:rsid w:val="009B1B6D"/>
    <w:rsid w:val="009B2583"/>
    <w:rsid w:val="009B403B"/>
    <w:rsid w:val="009B442F"/>
    <w:rsid w:val="009B4A7D"/>
    <w:rsid w:val="009B5180"/>
    <w:rsid w:val="009B7B2C"/>
    <w:rsid w:val="009B7FAB"/>
    <w:rsid w:val="009C180F"/>
    <w:rsid w:val="009C337C"/>
    <w:rsid w:val="009C37AF"/>
    <w:rsid w:val="009C453D"/>
    <w:rsid w:val="009D070F"/>
    <w:rsid w:val="009D1205"/>
    <w:rsid w:val="009D2620"/>
    <w:rsid w:val="009D359C"/>
    <w:rsid w:val="009D383B"/>
    <w:rsid w:val="009D7BDF"/>
    <w:rsid w:val="009E36F5"/>
    <w:rsid w:val="009E4002"/>
    <w:rsid w:val="009E4551"/>
    <w:rsid w:val="009E4BF8"/>
    <w:rsid w:val="009E5706"/>
    <w:rsid w:val="009E58F6"/>
    <w:rsid w:val="009E6C8B"/>
    <w:rsid w:val="009F060E"/>
    <w:rsid w:val="009F156E"/>
    <w:rsid w:val="009F2C67"/>
    <w:rsid w:val="009F36BA"/>
    <w:rsid w:val="009F3F82"/>
    <w:rsid w:val="009F49D2"/>
    <w:rsid w:val="009F4A3A"/>
    <w:rsid w:val="00A007F6"/>
    <w:rsid w:val="00A015CC"/>
    <w:rsid w:val="00A01601"/>
    <w:rsid w:val="00A017E3"/>
    <w:rsid w:val="00A01B5B"/>
    <w:rsid w:val="00A01BF9"/>
    <w:rsid w:val="00A04009"/>
    <w:rsid w:val="00A04FC5"/>
    <w:rsid w:val="00A054B6"/>
    <w:rsid w:val="00A05AE2"/>
    <w:rsid w:val="00A06955"/>
    <w:rsid w:val="00A072DD"/>
    <w:rsid w:val="00A12B15"/>
    <w:rsid w:val="00A153C5"/>
    <w:rsid w:val="00A16D0C"/>
    <w:rsid w:val="00A16D7E"/>
    <w:rsid w:val="00A20355"/>
    <w:rsid w:val="00A2288B"/>
    <w:rsid w:val="00A23223"/>
    <w:rsid w:val="00A238E2"/>
    <w:rsid w:val="00A23F2E"/>
    <w:rsid w:val="00A2546C"/>
    <w:rsid w:val="00A258B9"/>
    <w:rsid w:val="00A2591B"/>
    <w:rsid w:val="00A26665"/>
    <w:rsid w:val="00A27022"/>
    <w:rsid w:val="00A27AED"/>
    <w:rsid w:val="00A27DE5"/>
    <w:rsid w:val="00A30034"/>
    <w:rsid w:val="00A30BC7"/>
    <w:rsid w:val="00A32E6A"/>
    <w:rsid w:val="00A35400"/>
    <w:rsid w:val="00A35C49"/>
    <w:rsid w:val="00A367BB"/>
    <w:rsid w:val="00A377E7"/>
    <w:rsid w:val="00A37DBF"/>
    <w:rsid w:val="00A4036B"/>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673DF"/>
    <w:rsid w:val="00A701B9"/>
    <w:rsid w:val="00A704A1"/>
    <w:rsid w:val="00A70A09"/>
    <w:rsid w:val="00A73793"/>
    <w:rsid w:val="00A740AB"/>
    <w:rsid w:val="00A7560C"/>
    <w:rsid w:val="00A776BD"/>
    <w:rsid w:val="00A81CDA"/>
    <w:rsid w:val="00A83776"/>
    <w:rsid w:val="00A840B7"/>
    <w:rsid w:val="00A84138"/>
    <w:rsid w:val="00A84DFF"/>
    <w:rsid w:val="00A8604C"/>
    <w:rsid w:val="00A86072"/>
    <w:rsid w:val="00A90777"/>
    <w:rsid w:val="00A920D0"/>
    <w:rsid w:val="00A92BF5"/>
    <w:rsid w:val="00A92CA5"/>
    <w:rsid w:val="00A95D4D"/>
    <w:rsid w:val="00A965AC"/>
    <w:rsid w:val="00A97570"/>
    <w:rsid w:val="00A9766A"/>
    <w:rsid w:val="00AA3688"/>
    <w:rsid w:val="00AA488B"/>
    <w:rsid w:val="00AA6471"/>
    <w:rsid w:val="00AA7A72"/>
    <w:rsid w:val="00AB1008"/>
    <w:rsid w:val="00AB3417"/>
    <w:rsid w:val="00AB3B50"/>
    <w:rsid w:val="00AB7903"/>
    <w:rsid w:val="00AC060F"/>
    <w:rsid w:val="00AC1072"/>
    <w:rsid w:val="00AC1B1A"/>
    <w:rsid w:val="00AC25C5"/>
    <w:rsid w:val="00AC2720"/>
    <w:rsid w:val="00AC2BBE"/>
    <w:rsid w:val="00AC503B"/>
    <w:rsid w:val="00AC5C9E"/>
    <w:rsid w:val="00AC63C2"/>
    <w:rsid w:val="00AD0A79"/>
    <w:rsid w:val="00AD1467"/>
    <w:rsid w:val="00AD166F"/>
    <w:rsid w:val="00AD206E"/>
    <w:rsid w:val="00AD23B5"/>
    <w:rsid w:val="00AD31FF"/>
    <w:rsid w:val="00AD36F0"/>
    <w:rsid w:val="00AD3EC6"/>
    <w:rsid w:val="00AD7331"/>
    <w:rsid w:val="00AD740C"/>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D76"/>
    <w:rsid w:val="00B02FD6"/>
    <w:rsid w:val="00B03A0E"/>
    <w:rsid w:val="00B06C0E"/>
    <w:rsid w:val="00B106F1"/>
    <w:rsid w:val="00B125C6"/>
    <w:rsid w:val="00B12FC9"/>
    <w:rsid w:val="00B17272"/>
    <w:rsid w:val="00B17BF6"/>
    <w:rsid w:val="00B17DB7"/>
    <w:rsid w:val="00B200EB"/>
    <w:rsid w:val="00B20965"/>
    <w:rsid w:val="00B20BA2"/>
    <w:rsid w:val="00B21829"/>
    <w:rsid w:val="00B2225A"/>
    <w:rsid w:val="00B2367C"/>
    <w:rsid w:val="00B239AC"/>
    <w:rsid w:val="00B30B24"/>
    <w:rsid w:val="00B37CD4"/>
    <w:rsid w:val="00B4351F"/>
    <w:rsid w:val="00B43EEE"/>
    <w:rsid w:val="00B442FD"/>
    <w:rsid w:val="00B456E6"/>
    <w:rsid w:val="00B45843"/>
    <w:rsid w:val="00B458E8"/>
    <w:rsid w:val="00B45B4B"/>
    <w:rsid w:val="00B469AA"/>
    <w:rsid w:val="00B469DA"/>
    <w:rsid w:val="00B46CAD"/>
    <w:rsid w:val="00B502B8"/>
    <w:rsid w:val="00B51C5A"/>
    <w:rsid w:val="00B52653"/>
    <w:rsid w:val="00B5452D"/>
    <w:rsid w:val="00B55AD9"/>
    <w:rsid w:val="00B56F0F"/>
    <w:rsid w:val="00B577A0"/>
    <w:rsid w:val="00B609AC"/>
    <w:rsid w:val="00B64016"/>
    <w:rsid w:val="00B64071"/>
    <w:rsid w:val="00B64447"/>
    <w:rsid w:val="00B647F0"/>
    <w:rsid w:val="00B6523D"/>
    <w:rsid w:val="00B65BC4"/>
    <w:rsid w:val="00B66F3F"/>
    <w:rsid w:val="00B6730E"/>
    <w:rsid w:val="00B70651"/>
    <w:rsid w:val="00B7066A"/>
    <w:rsid w:val="00B70D20"/>
    <w:rsid w:val="00B70D82"/>
    <w:rsid w:val="00B7297A"/>
    <w:rsid w:val="00B73C53"/>
    <w:rsid w:val="00B73E64"/>
    <w:rsid w:val="00B74CC4"/>
    <w:rsid w:val="00B751AC"/>
    <w:rsid w:val="00B813F7"/>
    <w:rsid w:val="00B8162E"/>
    <w:rsid w:val="00B83BD3"/>
    <w:rsid w:val="00B8411A"/>
    <w:rsid w:val="00B84236"/>
    <w:rsid w:val="00B8651B"/>
    <w:rsid w:val="00B87202"/>
    <w:rsid w:val="00B92EEF"/>
    <w:rsid w:val="00B9498D"/>
    <w:rsid w:val="00B95539"/>
    <w:rsid w:val="00B95576"/>
    <w:rsid w:val="00B95D5C"/>
    <w:rsid w:val="00BA0703"/>
    <w:rsid w:val="00BA1DC7"/>
    <w:rsid w:val="00BA1EEA"/>
    <w:rsid w:val="00BA1F3F"/>
    <w:rsid w:val="00BA46D7"/>
    <w:rsid w:val="00BA5197"/>
    <w:rsid w:val="00BA7DC9"/>
    <w:rsid w:val="00BA7F59"/>
    <w:rsid w:val="00BB0E78"/>
    <w:rsid w:val="00BB3010"/>
    <w:rsid w:val="00BB32A6"/>
    <w:rsid w:val="00BB5941"/>
    <w:rsid w:val="00BC07C4"/>
    <w:rsid w:val="00BC5A83"/>
    <w:rsid w:val="00BC65CF"/>
    <w:rsid w:val="00BC6E1A"/>
    <w:rsid w:val="00BC7528"/>
    <w:rsid w:val="00BD01D8"/>
    <w:rsid w:val="00BD0B36"/>
    <w:rsid w:val="00BD2883"/>
    <w:rsid w:val="00BD2F3A"/>
    <w:rsid w:val="00BD340D"/>
    <w:rsid w:val="00BD379E"/>
    <w:rsid w:val="00BD4D3C"/>
    <w:rsid w:val="00BD5A63"/>
    <w:rsid w:val="00BD64A0"/>
    <w:rsid w:val="00BD7E6C"/>
    <w:rsid w:val="00BE2605"/>
    <w:rsid w:val="00BE31A9"/>
    <w:rsid w:val="00BE3356"/>
    <w:rsid w:val="00BE3EFA"/>
    <w:rsid w:val="00BE3FD1"/>
    <w:rsid w:val="00BE420B"/>
    <w:rsid w:val="00BE61CB"/>
    <w:rsid w:val="00BE6D37"/>
    <w:rsid w:val="00BE77A0"/>
    <w:rsid w:val="00BF00D1"/>
    <w:rsid w:val="00BF1443"/>
    <w:rsid w:val="00BF218B"/>
    <w:rsid w:val="00BF5693"/>
    <w:rsid w:val="00BF6B30"/>
    <w:rsid w:val="00C0094D"/>
    <w:rsid w:val="00C01074"/>
    <w:rsid w:val="00C013C1"/>
    <w:rsid w:val="00C04709"/>
    <w:rsid w:val="00C05F81"/>
    <w:rsid w:val="00C10A05"/>
    <w:rsid w:val="00C1155C"/>
    <w:rsid w:val="00C11F23"/>
    <w:rsid w:val="00C1309D"/>
    <w:rsid w:val="00C13172"/>
    <w:rsid w:val="00C131F4"/>
    <w:rsid w:val="00C1359A"/>
    <w:rsid w:val="00C14011"/>
    <w:rsid w:val="00C168DF"/>
    <w:rsid w:val="00C17131"/>
    <w:rsid w:val="00C17C5B"/>
    <w:rsid w:val="00C223A6"/>
    <w:rsid w:val="00C225DA"/>
    <w:rsid w:val="00C246B2"/>
    <w:rsid w:val="00C2645A"/>
    <w:rsid w:val="00C26AEC"/>
    <w:rsid w:val="00C3143C"/>
    <w:rsid w:val="00C31874"/>
    <w:rsid w:val="00C32831"/>
    <w:rsid w:val="00C328B4"/>
    <w:rsid w:val="00C32C92"/>
    <w:rsid w:val="00C32FFA"/>
    <w:rsid w:val="00C34503"/>
    <w:rsid w:val="00C3484D"/>
    <w:rsid w:val="00C3686A"/>
    <w:rsid w:val="00C416B4"/>
    <w:rsid w:val="00C42B0F"/>
    <w:rsid w:val="00C43FD5"/>
    <w:rsid w:val="00C4722F"/>
    <w:rsid w:val="00C47746"/>
    <w:rsid w:val="00C5180D"/>
    <w:rsid w:val="00C52762"/>
    <w:rsid w:val="00C5277C"/>
    <w:rsid w:val="00C53690"/>
    <w:rsid w:val="00C55C09"/>
    <w:rsid w:val="00C63DD6"/>
    <w:rsid w:val="00C64229"/>
    <w:rsid w:val="00C64DE5"/>
    <w:rsid w:val="00C65C59"/>
    <w:rsid w:val="00C66C06"/>
    <w:rsid w:val="00C67424"/>
    <w:rsid w:val="00C70D3A"/>
    <w:rsid w:val="00C71337"/>
    <w:rsid w:val="00C73986"/>
    <w:rsid w:val="00C757AB"/>
    <w:rsid w:val="00C76F63"/>
    <w:rsid w:val="00C76F6E"/>
    <w:rsid w:val="00C80C79"/>
    <w:rsid w:val="00C86B55"/>
    <w:rsid w:val="00C87C49"/>
    <w:rsid w:val="00C9247C"/>
    <w:rsid w:val="00C92DD1"/>
    <w:rsid w:val="00C93043"/>
    <w:rsid w:val="00C93371"/>
    <w:rsid w:val="00C93753"/>
    <w:rsid w:val="00C93FA6"/>
    <w:rsid w:val="00C94DED"/>
    <w:rsid w:val="00C9534C"/>
    <w:rsid w:val="00C955FD"/>
    <w:rsid w:val="00C956CE"/>
    <w:rsid w:val="00C95CA7"/>
    <w:rsid w:val="00CA4760"/>
    <w:rsid w:val="00CA492F"/>
    <w:rsid w:val="00CA73FC"/>
    <w:rsid w:val="00CA7531"/>
    <w:rsid w:val="00CA7FAB"/>
    <w:rsid w:val="00CB0705"/>
    <w:rsid w:val="00CB1755"/>
    <w:rsid w:val="00CB270A"/>
    <w:rsid w:val="00CB2862"/>
    <w:rsid w:val="00CB3A3F"/>
    <w:rsid w:val="00CB4055"/>
    <w:rsid w:val="00CB4B99"/>
    <w:rsid w:val="00CB5273"/>
    <w:rsid w:val="00CB6372"/>
    <w:rsid w:val="00CB6D4F"/>
    <w:rsid w:val="00CB7334"/>
    <w:rsid w:val="00CB762B"/>
    <w:rsid w:val="00CC1C7B"/>
    <w:rsid w:val="00CC3FC1"/>
    <w:rsid w:val="00CC459D"/>
    <w:rsid w:val="00CC5470"/>
    <w:rsid w:val="00CC675A"/>
    <w:rsid w:val="00CC77E4"/>
    <w:rsid w:val="00CD1311"/>
    <w:rsid w:val="00CD2B04"/>
    <w:rsid w:val="00CD2FC9"/>
    <w:rsid w:val="00CD402C"/>
    <w:rsid w:val="00CD577E"/>
    <w:rsid w:val="00CD6DAE"/>
    <w:rsid w:val="00CD75FC"/>
    <w:rsid w:val="00CE1BD5"/>
    <w:rsid w:val="00CE2B07"/>
    <w:rsid w:val="00CE2BA3"/>
    <w:rsid w:val="00CE345A"/>
    <w:rsid w:val="00CE347F"/>
    <w:rsid w:val="00CE37AE"/>
    <w:rsid w:val="00CE4226"/>
    <w:rsid w:val="00CE4635"/>
    <w:rsid w:val="00CE62A6"/>
    <w:rsid w:val="00CE6E1C"/>
    <w:rsid w:val="00CE6F1A"/>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6793"/>
    <w:rsid w:val="00D169B5"/>
    <w:rsid w:val="00D169FF"/>
    <w:rsid w:val="00D16DFA"/>
    <w:rsid w:val="00D17298"/>
    <w:rsid w:val="00D178B5"/>
    <w:rsid w:val="00D17C24"/>
    <w:rsid w:val="00D17F75"/>
    <w:rsid w:val="00D24D44"/>
    <w:rsid w:val="00D25252"/>
    <w:rsid w:val="00D266DE"/>
    <w:rsid w:val="00D3466E"/>
    <w:rsid w:val="00D368F2"/>
    <w:rsid w:val="00D3723C"/>
    <w:rsid w:val="00D40841"/>
    <w:rsid w:val="00D42135"/>
    <w:rsid w:val="00D424BE"/>
    <w:rsid w:val="00D4292D"/>
    <w:rsid w:val="00D42C95"/>
    <w:rsid w:val="00D459F0"/>
    <w:rsid w:val="00D45D6F"/>
    <w:rsid w:val="00D47149"/>
    <w:rsid w:val="00D50FA6"/>
    <w:rsid w:val="00D51A0A"/>
    <w:rsid w:val="00D55870"/>
    <w:rsid w:val="00D55A19"/>
    <w:rsid w:val="00D56065"/>
    <w:rsid w:val="00D56E35"/>
    <w:rsid w:val="00D648E2"/>
    <w:rsid w:val="00D64FD7"/>
    <w:rsid w:val="00D71634"/>
    <w:rsid w:val="00D7191C"/>
    <w:rsid w:val="00D73F72"/>
    <w:rsid w:val="00D7599C"/>
    <w:rsid w:val="00D76371"/>
    <w:rsid w:val="00D77CED"/>
    <w:rsid w:val="00D812C2"/>
    <w:rsid w:val="00D832B1"/>
    <w:rsid w:val="00D83465"/>
    <w:rsid w:val="00D84D01"/>
    <w:rsid w:val="00D85E48"/>
    <w:rsid w:val="00D86446"/>
    <w:rsid w:val="00D8687A"/>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1450"/>
    <w:rsid w:val="00DC2B97"/>
    <w:rsid w:val="00DC44DA"/>
    <w:rsid w:val="00DC4B28"/>
    <w:rsid w:val="00DC4EC1"/>
    <w:rsid w:val="00DC5128"/>
    <w:rsid w:val="00DC5214"/>
    <w:rsid w:val="00DC6637"/>
    <w:rsid w:val="00DC7074"/>
    <w:rsid w:val="00DC740A"/>
    <w:rsid w:val="00DD0114"/>
    <w:rsid w:val="00DD0B94"/>
    <w:rsid w:val="00DD0FB7"/>
    <w:rsid w:val="00DD1A38"/>
    <w:rsid w:val="00DD4895"/>
    <w:rsid w:val="00DD4BE5"/>
    <w:rsid w:val="00DD5971"/>
    <w:rsid w:val="00DD645D"/>
    <w:rsid w:val="00DD7008"/>
    <w:rsid w:val="00DE2A29"/>
    <w:rsid w:val="00DE2A35"/>
    <w:rsid w:val="00DE33C4"/>
    <w:rsid w:val="00DE4EA1"/>
    <w:rsid w:val="00DE6462"/>
    <w:rsid w:val="00DE74F0"/>
    <w:rsid w:val="00DE75A9"/>
    <w:rsid w:val="00DF50C7"/>
    <w:rsid w:val="00DF5C48"/>
    <w:rsid w:val="00DF656B"/>
    <w:rsid w:val="00DF66F5"/>
    <w:rsid w:val="00DF74C3"/>
    <w:rsid w:val="00DF7ABC"/>
    <w:rsid w:val="00E0279C"/>
    <w:rsid w:val="00E059B7"/>
    <w:rsid w:val="00E05E81"/>
    <w:rsid w:val="00E10D5F"/>
    <w:rsid w:val="00E112A2"/>
    <w:rsid w:val="00E125D7"/>
    <w:rsid w:val="00E1371C"/>
    <w:rsid w:val="00E13F06"/>
    <w:rsid w:val="00E153E2"/>
    <w:rsid w:val="00E174DF"/>
    <w:rsid w:val="00E20144"/>
    <w:rsid w:val="00E26DEB"/>
    <w:rsid w:val="00E27373"/>
    <w:rsid w:val="00E30046"/>
    <w:rsid w:val="00E3119D"/>
    <w:rsid w:val="00E31782"/>
    <w:rsid w:val="00E34167"/>
    <w:rsid w:val="00E40CDF"/>
    <w:rsid w:val="00E415EC"/>
    <w:rsid w:val="00E43B33"/>
    <w:rsid w:val="00E43ECB"/>
    <w:rsid w:val="00E4580F"/>
    <w:rsid w:val="00E45BF2"/>
    <w:rsid w:val="00E467EB"/>
    <w:rsid w:val="00E50CA5"/>
    <w:rsid w:val="00E5501B"/>
    <w:rsid w:val="00E55D6F"/>
    <w:rsid w:val="00E55F81"/>
    <w:rsid w:val="00E56B30"/>
    <w:rsid w:val="00E56E5C"/>
    <w:rsid w:val="00E60714"/>
    <w:rsid w:val="00E61ABA"/>
    <w:rsid w:val="00E63331"/>
    <w:rsid w:val="00E63A0F"/>
    <w:rsid w:val="00E65BE5"/>
    <w:rsid w:val="00E7084F"/>
    <w:rsid w:val="00E7152C"/>
    <w:rsid w:val="00E72695"/>
    <w:rsid w:val="00E7321B"/>
    <w:rsid w:val="00E7340C"/>
    <w:rsid w:val="00E73AC6"/>
    <w:rsid w:val="00E81872"/>
    <w:rsid w:val="00E8311C"/>
    <w:rsid w:val="00E83525"/>
    <w:rsid w:val="00E861A4"/>
    <w:rsid w:val="00E87731"/>
    <w:rsid w:val="00E92121"/>
    <w:rsid w:val="00E92125"/>
    <w:rsid w:val="00E94892"/>
    <w:rsid w:val="00E96099"/>
    <w:rsid w:val="00E965BD"/>
    <w:rsid w:val="00EA0092"/>
    <w:rsid w:val="00EA0AF0"/>
    <w:rsid w:val="00EA15E6"/>
    <w:rsid w:val="00EA1DAD"/>
    <w:rsid w:val="00EA35E1"/>
    <w:rsid w:val="00EA3DD8"/>
    <w:rsid w:val="00EA5183"/>
    <w:rsid w:val="00EA57FB"/>
    <w:rsid w:val="00EA6513"/>
    <w:rsid w:val="00EA7AD3"/>
    <w:rsid w:val="00EB0F90"/>
    <w:rsid w:val="00EB14F9"/>
    <w:rsid w:val="00EB15FC"/>
    <w:rsid w:val="00EB4474"/>
    <w:rsid w:val="00EB459D"/>
    <w:rsid w:val="00EB45BE"/>
    <w:rsid w:val="00EB5731"/>
    <w:rsid w:val="00EC039E"/>
    <w:rsid w:val="00EC188A"/>
    <w:rsid w:val="00EC3912"/>
    <w:rsid w:val="00EC4FFE"/>
    <w:rsid w:val="00EC6FF8"/>
    <w:rsid w:val="00EC727D"/>
    <w:rsid w:val="00ED0B45"/>
    <w:rsid w:val="00ED0FE7"/>
    <w:rsid w:val="00ED294F"/>
    <w:rsid w:val="00ED4EB8"/>
    <w:rsid w:val="00ED5AA4"/>
    <w:rsid w:val="00ED60A1"/>
    <w:rsid w:val="00ED6C15"/>
    <w:rsid w:val="00EE04AC"/>
    <w:rsid w:val="00EE3344"/>
    <w:rsid w:val="00EE4355"/>
    <w:rsid w:val="00EE52D8"/>
    <w:rsid w:val="00EE5DDD"/>
    <w:rsid w:val="00EE659B"/>
    <w:rsid w:val="00EF0889"/>
    <w:rsid w:val="00EF1974"/>
    <w:rsid w:val="00EF1F1E"/>
    <w:rsid w:val="00EF2A51"/>
    <w:rsid w:val="00EF2D5F"/>
    <w:rsid w:val="00EF4808"/>
    <w:rsid w:val="00EF48C8"/>
    <w:rsid w:val="00EF6007"/>
    <w:rsid w:val="00EF666C"/>
    <w:rsid w:val="00EF6BA2"/>
    <w:rsid w:val="00EF70E1"/>
    <w:rsid w:val="00EF7F65"/>
    <w:rsid w:val="00F000BB"/>
    <w:rsid w:val="00F00260"/>
    <w:rsid w:val="00F01A46"/>
    <w:rsid w:val="00F070FD"/>
    <w:rsid w:val="00F07CBE"/>
    <w:rsid w:val="00F103D4"/>
    <w:rsid w:val="00F10A0B"/>
    <w:rsid w:val="00F10E7B"/>
    <w:rsid w:val="00F11FAC"/>
    <w:rsid w:val="00F1251D"/>
    <w:rsid w:val="00F129E3"/>
    <w:rsid w:val="00F14CB4"/>
    <w:rsid w:val="00F1761E"/>
    <w:rsid w:val="00F209C9"/>
    <w:rsid w:val="00F22219"/>
    <w:rsid w:val="00F2299F"/>
    <w:rsid w:val="00F23077"/>
    <w:rsid w:val="00F235BB"/>
    <w:rsid w:val="00F2452C"/>
    <w:rsid w:val="00F24612"/>
    <w:rsid w:val="00F24DAF"/>
    <w:rsid w:val="00F24F87"/>
    <w:rsid w:val="00F250B9"/>
    <w:rsid w:val="00F256CE"/>
    <w:rsid w:val="00F2770A"/>
    <w:rsid w:val="00F32444"/>
    <w:rsid w:val="00F329AA"/>
    <w:rsid w:val="00F32D3F"/>
    <w:rsid w:val="00F33825"/>
    <w:rsid w:val="00F35D9E"/>
    <w:rsid w:val="00F372C4"/>
    <w:rsid w:val="00F404AD"/>
    <w:rsid w:val="00F41278"/>
    <w:rsid w:val="00F41400"/>
    <w:rsid w:val="00F424E0"/>
    <w:rsid w:val="00F42601"/>
    <w:rsid w:val="00F42741"/>
    <w:rsid w:val="00F439F7"/>
    <w:rsid w:val="00F44225"/>
    <w:rsid w:val="00F44B58"/>
    <w:rsid w:val="00F465A8"/>
    <w:rsid w:val="00F52395"/>
    <w:rsid w:val="00F53B7F"/>
    <w:rsid w:val="00F55124"/>
    <w:rsid w:val="00F551E2"/>
    <w:rsid w:val="00F57676"/>
    <w:rsid w:val="00F60F19"/>
    <w:rsid w:val="00F61B9B"/>
    <w:rsid w:val="00F620C4"/>
    <w:rsid w:val="00F636E7"/>
    <w:rsid w:val="00F64638"/>
    <w:rsid w:val="00F65446"/>
    <w:rsid w:val="00F66297"/>
    <w:rsid w:val="00F71BC1"/>
    <w:rsid w:val="00F73381"/>
    <w:rsid w:val="00F75964"/>
    <w:rsid w:val="00F77223"/>
    <w:rsid w:val="00F8022C"/>
    <w:rsid w:val="00F83826"/>
    <w:rsid w:val="00F847C2"/>
    <w:rsid w:val="00F85BE4"/>
    <w:rsid w:val="00F85D6C"/>
    <w:rsid w:val="00F86DBA"/>
    <w:rsid w:val="00F9099A"/>
    <w:rsid w:val="00F90FBC"/>
    <w:rsid w:val="00F91B6A"/>
    <w:rsid w:val="00F92C78"/>
    <w:rsid w:val="00F930FA"/>
    <w:rsid w:val="00F94AC5"/>
    <w:rsid w:val="00F94BE6"/>
    <w:rsid w:val="00F95D64"/>
    <w:rsid w:val="00F9699E"/>
    <w:rsid w:val="00F96A7D"/>
    <w:rsid w:val="00F96B9E"/>
    <w:rsid w:val="00F9737F"/>
    <w:rsid w:val="00FA1901"/>
    <w:rsid w:val="00FA2A78"/>
    <w:rsid w:val="00FA35E4"/>
    <w:rsid w:val="00FA49B9"/>
    <w:rsid w:val="00FA4D26"/>
    <w:rsid w:val="00FA524A"/>
    <w:rsid w:val="00FA63AD"/>
    <w:rsid w:val="00FA6F77"/>
    <w:rsid w:val="00FB1692"/>
    <w:rsid w:val="00FB1AC0"/>
    <w:rsid w:val="00FB1B0E"/>
    <w:rsid w:val="00FB21CF"/>
    <w:rsid w:val="00FB4162"/>
    <w:rsid w:val="00FB42E3"/>
    <w:rsid w:val="00FB4ACC"/>
    <w:rsid w:val="00FB6904"/>
    <w:rsid w:val="00FB7FF6"/>
    <w:rsid w:val="00FC10ED"/>
    <w:rsid w:val="00FC1427"/>
    <w:rsid w:val="00FC179E"/>
    <w:rsid w:val="00FC185F"/>
    <w:rsid w:val="00FC243A"/>
    <w:rsid w:val="00FC2F65"/>
    <w:rsid w:val="00FC3973"/>
    <w:rsid w:val="00FC3C0A"/>
    <w:rsid w:val="00FD009B"/>
    <w:rsid w:val="00FD0BE1"/>
    <w:rsid w:val="00FD0E00"/>
    <w:rsid w:val="00FD208D"/>
    <w:rsid w:val="00FD2098"/>
    <w:rsid w:val="00FD302F"/>
    <w:rsid w:val="00FD3925"/>
    <w:rsid w:val="00FD5FEA"/>
    <w:rsid w:val="00FD6E34"/>
    <w:rsid w:val="00FD7DCA"/>
    <w:rsid w:val="00FE03E2"/>
    <w:rsid w:val="00FE207D"/>
    <w:rsid w:val="00FE3CBD"/>
    <w:rsid w:val="00FE4486"/>
    <w:rsid w:val="00FE6997"/>
    <w:rsid w:val="00FF0468"/>
    <w:rsid w:val="00FF04C5"/>
    <w:rsid w:val="00FF1A6D"/>
    <w:rsid w:val="00FF203E"/>
    <w:rsid w:val="00FF20E9"/>
    <w:rsid w:val="00FF3098"/>
    <w:rsid w:val="00FF3EA1"/>
    <w:rsid w:val="00FF4AF8"/>
    <w:rsid w:val="00FF5585"/>
    <w:rsid w:val="00FF5A42"/>
    <w:rsid w:val="00FF5DD3"/>
    <w:rsid w:val="00FF661C"/>
    <w:rsid w:val="00FF6983"/>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76"/>
    <w:pPr>
      <w:spacing w:after="200" w:line="276" w:lineRule="auto"/>
    </w:pPr>
    <w:rPr>
      <w:lang w:eastAsia="en-US"/>
    </w:rPr>
  </w:style>
  <w:style w:type="paragraph" w:styleId="Heading1">
    <w:name w:val="heading 1"/>
    <w:basedOn w:val="Normal"/>
    <w:next w:val="Normal"/>
    <w:link w:val="Heading1Char"/>
    <w:uiPriority w:val="99"/>
    <w:qFormat/>
    <w:rsid w:val="006C50A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C50A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E1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DC145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DC145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F4140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A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C50A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E1BD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DC145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DC145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F41400"/>
    <w:rPr>
      <w:rFonts w:ascii="Calibri" w:hAnsi="Calibri" w:cs="Times New Roman"/>
      <w:b/>
      <w:bCs/>
      <w:sz w:val="22"/>
      <w:szCs w:val="22"/>
      <w:lang w:eastAsia="en-US"/>
    </w:rPr>
  </w:style>
  <w:style w:type="character" w:styleId="Hyperlink">
    <w:name w:val="Hyperlink"/>
    <w:basedOn w:val="DefaultParagraphFont"/>
    <w:uiPriority w:val="99"/>
    <w:rsid w:val="0079222A"/>
    <w:rPr>
      <w:rFonts w:cs="Times New Roman"/>
      <w:color w:val="0000FF"/>
      <w:u w:val="single"/>
    </w:rPr>
  </w:style>
  <w:style w:type="paragraph" w:styleId="ListParagraph">
    <w:name w:val="List Paragraph"/>
    <w:basedOn w:val="Normal"/>
    <w:uiPriority w:val="99"/>
    <w:qFormat/>
    <w:rsid w:val="00D93A70"/>
    <w:pPr>
      <w:ind w:left="720"/>
      <w:contextualSpacing/>
    </w:pPr>
  </w:style>
  <w:style w:type="paragraph" w:styleId="BalloonText">
    <w:name w:val="Balloon Text"/>
    <w:basedOn w:val="Normal"/>
    <w:link w:val="BalloonTextChar"/>
    <w:uiPriority w:val="99"/>
    <w:semiHidden/>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E05"/>
    <w:rPr>
      <w:rFonts w:ascii="Tahoma" w:hAnsi="Tahoma" w:cs="Tahoma"/>
      <w:sz w:val="16"/>
      <w:szCs w:val="16"/>
    </w:rPr>
  </w:style>
  <w:style w:type="character" w:styleId="CommentReference">
    <w:name w:val="annotation reference"/>
    <w:basedOn w:val="DefaultParagraphFont"/>
    <w:uiPriority w:val="99"/>
    <w:semiHidden/>
    <w:rsid w:val="00BD01D8"/>
    <w:rPr>
      <w:rFonts w:cs="Times New Roman"/>
      <w:sz w:val="16"/>
      <w:szCs w:val="16"/>
    </w:rPr>
  </w:style>
  <w:style w:type="paragraph" w:styleId="CommentText">
    <w:name w:val="annotation text"/>
    <w:basedOn w:val="Normal"/>
    <w:link w:val="CommentTextChar"/>
    <w:uiPriority w:val="99"/>
    <w:semiHidden/>
    <w:rsid w:val="00BD01D8"/>
    <w:rPr>
      <w:sz w:val="20"/>
      <w:szCs w:val="20"/>
    </w:rPr>
  </w:style>
  <w:style w:type="character" w:customStyle="1" w:styleId="CommentTextChar">
    <w:name w:val="Comment Text Char"/>
    <w:basedOn w:val="DefaultParagraphFont"/>
    <w:link w:val="CommentText"/>
    <w:uiPriority w:val="99"/>
    <w:semiHidden/>
    <w:locked/>
    <w:rsid w:val="00BD01D8"/>
    <w:rPr>
      <w:rFonts w:cs="Times New Roman"/>
      <w:lang w:eastAsia="en-US"/>
    </w:rPr>
  </w:style>
  <w:style w:type="paragraph" w:styleId="CommentSubject">
    <w:name w:val="annotation subject"/>
    <w:basedOn w:val="CommentText"/>
    <w:next w:val="CommentText"/>
    <w:link w:val="CommentSubjectChar"/>
    <w:uiPriority w:val="99"/>
    <w:semiHidden/>
    <w:rsid w:val="00BD01D8"/>
    <w:rPr>
      <w:b/>
      <w:bCs/>
    </w:rPr>
  </w:style>
  <w:style w:type="character" w:customStyle="1" w:styleId="CommentSubjectChar">
    <w:name w:val="Comment Subject Char"/>
    <w:basedOn w:val="CommentTextChar"/>
    <w:link w:val="CommentSubject"/>
    <w:uiPriority w:val="99"/>
    <w:semiHidden/>
    <w:locked/>
    <w:rsid w:val="00BD01D8"/>
    <w:rPr>
      <w:rFonts w:cs="Times New Roman"/>
      <w:b/>
      <w:bCs/>
      <w:lang w:eastAsia="en-US"/>
    </w:rPr>
  </w:style>
  <w:style w:type="character" w:customStyle="1" w:styleId="AERbody">
    <w:name w:val="AER body"/>
    <w:basedOn w:val="DefaultParagraphFont"/>
    <w:uiPriority w:val="99"/>
    <w:rsid w:val="006C50AD"/>
    <w:rPr>
      <w:rFonts w:ascii="Gautami" w:hAnsi="Gautami" w:cs="Times New Roman"/>
      <w:color w:val="auto"/>
      <w:sz w:val="20"/>
    </w:rPr>
  </w:style>
  <w:style w:type="paragraph" w:customStyle="1" w:styleId="AERbodytext">
    <w:name w:val="AER body text"/>
    <w:uiPriority w:val="99"/>
    <w:rsid w:val="006C50AD"/>
    <w:pPr>
      <w:numPr>
        <w:numId w:val="11"/>
      </w:numPr>
      <w:spacing w:after="240" w:line="288" w:lineRule="auto"/>
      <w:jc w:val="both"/>
    </w:pPr>
    <w:rPr>
      <w:rFonts w:ascii="Gautami" w:eastAsia="Times New Roman" w:hAnsi="Gautami"/>
      <w:sz w:val="20"/>
      <w:szCs w:val="24"/>
      <w:lang w:eastAsia="en-US"/>
    </w:rPr>
  </w:style>
  <w:style w:type="paragraph" w:customStyle="1" w:styleId="AERbulletlistsecondstyle">
    <w:name w:val="AER bullet list (second style)"/>
    <w:basedOn w:val="AERbodytext"/>
    <w:uiPriority w:val="99"/>
    <w:rsid w:val="006C50AD"/>
    <w:pPr>
      <w:numPr>
        <w:numId w:val="9"/>
      </w:numPr>
      <w:tabs>
        <w:tab w:val="left" w:pos="709"/>
      </w:tabs>
      <w:spacing w:after="200"/>
      <w:ind w:left="714" w:hanging="357"/>
    </w:pPr>
  </w:style>
  <w:style w:type="paragraph" w:customStyle="1" w:styleId="AERnumberedlistfirststyle">
    <w:name w:val="AER numbered list (first style)"/>
    <w:basedOn w:val="AERbodytext"/>
    <w:uiPriority w:val="99"/>
    <w:rsid w:val="006C50AD"/>
    <w:pPr>
      <w:numPr>
        <w:ilvl w:val="1"/>
      </w:numPr>
      <w:spacing w:after="200"/>
    </w:pPr>
  </w:style>
  <w:style w:type="paragraph" w:customStyle="1" w:styleId="AERnumberedlistsecondstyle">
    <w:name w:val="AER numbered list (second style)"/>
    <w:basedOn w:val="AERnumberedlistfirststyle"/>
    <w:uiPriority w:val="99"/>
    <w:rsid w:val="006C50AD"/>
    <w:pPr>
      <w:numPr>
        <w:ilvl w:val="2"/>
      </w:numPr>
    </w:pPr>
  </w:style>
  <w:style w:type="paragraph" w:customStyle="1" w:styleId="AERnumberedlistthirdstyle">
    <w:name w:val="AER numbered list (third style)"/>
    <w:basedOn w:val="AERnumberedlistsecondstyle"/>
    <w:uiPriority w:val="99"/>
    <w:rsid w:val="006C50AD"/>
    <w:pPr>
      <w:numPr>
        <w:ilvl w:val="3"/>
      </w:numPr>
    </w:pPr>
  </w:style>
  <w:style w:type="character" w:customStyle="1" w:styleId="AERtextbolditalics">
    <w:name w:val="AER text bold italics"/>
    <w:basedOn w:val="DefaultParagraphFont"/>
    <w:uiPriority w:val="99"/>
    <w:rsid w:val="006C50AD"/>
    <w:rPr>
      <w:rFonts w:cs="Times New Roman"/>
      <w:b/>
      <w:i/>
    </w:rPr>
  </w:style>
  <w:style w:type="paragraph" w:customStyle="1" w:styleId="AERtitle1">
    <w:name w:val="AER title 1"/>
    <w:uiPriority w:val="99"/>
    <w:rsid w:val="006C50AD"/>
    <w:pPr>
      <w:spacing w:after="240" w:line="288" w:lineRule="auto"/>
      <w:jc w:val="center"/>
    </w:pPr>
    <w:rPr>
      <w:rFonts w:ascii="Gautami" w:eastAsia="Times New Roman" w:hAnsi="Gautami"/>
      <w:b/>
      <w:sz w:val="40"/>
      <w:szCs w:val="24"/>
    </w:rPr>
  </w:style>
  <w:style w:type="paragraph" w:customStyle="1" w:styleId="AERtitle2">
    <w:name w:val="AER title 2"/>
    <w:uiPriority w:val="99"/>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uiPriority w:val="99"/>
    <w:rsid w:val="006C50AD"/>
    <w:pPr>
      <w:numPr>
        <w:ilvl w:val="4"/>
      </w:numPr>
    </w:pPr>
  </w:style>
  <w:style w:type="paragraph" w:customStyle="1" w:styleId="AERnumberedlist2second">
    <w:name w:val="AER numbered list 2 second"/>
    <w:basedOn w:val="AERnumberedlist2first"/>
    <w:uiPriority w:val="99"/>
    <w:rsid w:val="006C50AD"/>
    <w:pPr>
      <w:numPr>
        <w:ilvl w:val="5"/>
      </w:numPr>
    </w:pPr>
  </w:style>
  <w:style w:type="paragraph" w:customStyle="1" w:styleId="AERnumberedlist2third">
    <w:name w:val="AER numbered list 2 third"/>
    <w:basedOn w:val="AERnumberedlist2second"/>
    <w:uiPriority w:val="99"/>
    <w:rsid w:val="006C50AD"/>
    <w:pPr>
      <w:numPr>
        <w:ilvl w:val="6"/>
      </w:numPr>
    </w:pPr>
  </w:style>
  <w:style w:type="paragraph" w:customStyle="1" w:styleId="HeadingBoldItalic">
    <w:name w:val="Heading Bold Italic"/>
    <w:basedOn w:val="AERbodytext"/>
    <w:next w:val="AERbodytext"/>
    <w:uiPriority w:val="99"/>
    <w:rsid w:val="006C50AD"/>
    <w:rPr>
      <w:b/>
      <w:i/>
    </w:rPr>
  </w:style>
  <w:style w:type="paragraph" w:customStyle="1" w:styleId="HeadingItalic">
    <w:name w:val="Heading Italic"/>
    <w:basedOn w:val="AERbodytext"/>
    <w:next w:val="AERbodytext"/>
    <w:uiPriority w:val="99"/>
    <w:rsid w:val="006C50AD"/>
    <w:rPr>
      <w:i/>
    </w:rPr>
  </w:style>
  <w:style w:type="paragraph" w:styleId="Header">
    <w:name w:val="header"/>
    <w:basedOn w:val="Normal"/>
    <w:link w:val="HeaderChar"/>
    <w:uiPriority w:val="99"/>
    <w:semiHidden/>
    <w:rsid w:val="0025069A"/>
    <w:pPr>
      <w:tabs>
        <w:tab w:val="center" w:pos="4513"/>
        <w:tab w:val="right" w:pos="9026"/>
      </w:tabs>
    </w:pPr>
  </w:style>
  <w:style w:type="character" w:customStyle="1" w:styleId="HeaderChar">
    <w:name w:val="Header Char"/>
    <w:basedOn w:val="DefaultParagraphFont"/>
    <w:link w:val="Header"/>
    <w:uiPriority w:val="99"/>
    <w:semiHidden/>
    <w:locked/>
    <w:rsid w:val="0025069A"/>
    <w:rPr>
      <w:rFonts w:cs="Times New Roman"/>
      <w:sz w:val="22"/>
      <w:szCs w:val="22"/>
      <w:lang w:eastAsia="en-US"/>
    </w:rPr>
  </w:style>
  <w:style w:type="paragraph" w:styleId="Footer">
    <w:name w:val="footer"/>
    <w:basedOn w:val="Normal"/>
    <w:link w:val="FooterChar"/>
    <w:uiPriority w:val="99"/>
    <w:rsid w:val="0025069A"/>
    <w:pPr>
      <w:tabs>
        <w:tab w:val="center" w:pos="4513"/>
        <w:tab w:val="right" w:pos="9026"/>
      </w:tabs>
    </w:pPr>
  </w:style>
  <w:style w:type="character" w:customStyle="1" w:styleId="FooterChar">
    <w:name w:val="Footer Char"/>
    <w:basedOn w:val="DefaultParagraphFont"/>
    <w:link w:val="Footer"/>
    <w:uiPriority w:val="99"/>
    <w:locked/>
    <w:rsid w:val="0025069A"/>
    <w:rPr>
      <w:rFonts w:cs="Times New Roman"/>
      <w:sz w:val="22"/>
      <w:szCs w:val="22"/>
      <w:lang w:eastAsia="en-US"/>
    </w:rPr>
  </w:style>
  <w:style w:type="table" w:styleId="TableGrid">
    <w:name w:val="Table Grid"/>
    <w:basedOn w:val="TableNormal"/>
    <w:uiPriority w:val="99"/>
    <w:rsid w:val="006F1D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02D7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02D76"/>
    <w:rPr>
      <w:rFonts w:ascii="Cambria" w:hAnsi="Cambria" w:cs="Times New Roman"/>
      <w:b/>
      <w:bCs/>
      <w:kern w:val="28"/>
      <w:sz w:val="32"/>
      <w:szCs w:val="32"/>
      <w:lang w:eastAsia="en-US"/>
    </w:rPr>
  </w:style>
  <w:style w:type="paragraph" w:styleId="DocumentMap">
    <w:name w:val="Document Map"/>
    <w:basedOn w:val="Normal"/>
    <w:link w:val="DocumentMapChar"/>
    <w:uiPriority w:val="99"/>
    <w:semiHidden/>
    <w:rsid w:val="00587B2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87B21"/>
    <w:rPr>
      <w:rFonts w:ascii="Tahoma" w:hAnsi="Tahoma" w:cs="Tahoma"/>
      <w:sz w:val="16"/>
      <w:szCs w:val="16"/>
      <w:lang w:eastAsia="en-US"/>
    </w:rPr>
  </w:style>
  <w:style w:type="character" w:styleId="FollowedHyperlink">
    <w:name w:val="FollowedHyperlink"/>
    <w:basedOn w:val="DefaultParagraphFont"/>
    <w:uiPriority w:val="99"/>
    <w:semiHidden/>
    <w:rsid w:val="00482417"/>
    <w:rPr>
      <w:rFonts w:cs="Times New Roman"/>
      <w:color w:val="800080"/>
      <w:u w:val="single"/>
    </w:rPr>
  </w:style>
  <w:style w:type="numbering" w:customStyle="1" w:styleId="AERnumberedlist">
    <w:name w:val="AER numbered list"/>
    <w:rsid w:val="00004AA0"/>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numbered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8364">
      <w:marLeft w:val="0"/>
      <w:marRight w:val="0"/>
      <w:marTop w:val="0"/>
      <w:marBottom w:val="0"/>
      <w:divBdr>
        <w:top w:val="none" w:sz="0" w:space="0" w:color="auto"/>
        <w:left w:val="none" w:sz="0" w:space="0" w:color="auto"/>
        <w:bottom w:val="none" w:sz="0" w:space="0" w:color="auto"/>
        <w:right w:val="none" w:sz="0" w:space="0" w:color="auto"/>
      </w:divBdr>
    </w:div>
    <w:div w:id="300428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er.gov.au/node/19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7917</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guidelines</dc:title>
  <dc:subject/>
  <dc:creator/>
  <cp:keywords/>
  <dc:description/>
  <cp:lastModifiedBy/>
  <cp:revision>1</cp:revision>
  <dcterms:created xsi:type="dcterms:W3CDTF">2013-06-21T02:53:00Z</dcterms:created>
  <dcterms:modified xsi:type="dcterms:W3CDTF">2013-06-21T02:54:00Z</dcterms:modified>
</cp:coreProperties>
</file>